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C95" w:rsidRPr="00BA7D01" w:rsidRDefault="006B2C95" w:rsidP="006B2C95">
      <w:pPr>
        <w:rPr>
          <w:rFonts w:ascii="黑体" w:eastAsia="黑体" w:hAnsi="黑体"/>
          <w:sz w:val="28"/>
          <w:szCs w:val="28"/>
        </w:rPr>
      </w:pPr>
      <w:r w:rsidRPr="00BA7D01">
        <w:rPr>
          <w:rFonts w:ascii="黑体" w:eastAsia="黑体" w:hAnsi="黑体" w:hint="eastAsia"/>
          <w:sz w:val="28"/>
          <w:szCs w:val="28"/>
        </w:rPr>
        <w:t>附件一</w:t>
      </w:r>
      <w:r>
        <w:rPr>
          <w:rFonts w:ascii="黑体" w:eastAsia="黑体" w:hAnsi="黑体" w:hint="eastAsia"/>
          <w:sz w:val="28"/>
          <w:szCs w:val="28"/>
        </w:rPr>
        <w:t>:</w:t>
      </w:r>
    </w:p>
    <w:p w:rsidR="006B2C95" w:rsidRPr="00BB2BF7" w:rsidRDefault="006B2C95" w:rsidP="006B2C95">
      <w:pPr>
        <w:pStyle w:val="a5"/>
        <w:adjustRightInd w:val="0"/>
        <w:snapToGrid w:val="0"/>
        <w:spacing w:line="560" w:lineRule="exact"/>
        <w:jc w:val="center"/>
        <w:rPr>
          <w:rFonts w:ascii="黑体" w:eastAsia="黑体" w:hAnsi="宋体" w:cs="宋体"/>
          <w:sz w:val="36"/>
          <w:szCs w:val="36"/>
        </w:rPr>
      </w:pPr>
      <w:r w:rsidRPr="00BB2BF7">
        <w:rPr>
          <w:rFonts w:ascii="黑体" w:eastAsia="黑体" w:hAnsi="宋体" w:cs="宋体" w:hint="eastAsia"/>
          <w:sz w:val="36"/>
          <w:szCs w:val="36"/>
        </w:rPr>
        <w:t>关于</w:t>
      </w:r>
      <w:r w:rsidR="00A84869" w:rsidRPr="00BC326B">
        <w:rPr>
          <w:rFonts w:ascii="黑体" w:eastAsia="黑体" w:hAnsi="宋体" w:cs="宋体" w:hint="eastAsia"/>
          <w:sz w:val="36"/>
          <w:szCs w:val="36"/>
        </w:rPr>
        <w:t>“十二五”</w:t>
      </w:r>
      <w:r w:rsidRPr="00BB2BF7">
        <w:rPr>
          <w:rFonts w:ascii="黑体" w:eastAsia="黑体" w:hAnsi="宋体" w:cs="宋体" w:hint="eastAsia"/>
          <w:sz w:val="36"/>
          <w:szCs w:val="36"/>
        </w:rPr>
        <w:t>环境统计</w:t>
      </w:r>
      <w:r>
        <w:rPr>
          <w:rFonts w:ascii="黑体" w:eastAsia="黑体" w:hAnsi="宋体" w:cs="宋体" w:hint="eastAsia"/>
          <w:sz w:val="36"/>
          <w:szCs w:val="36"/>
        </w:rPr>
        <w:t>年报</w:t>
      </w:r>
      <w:r w:rsidRPr="00BB2BF7">
        <w:rPr>
          <w:rFonts w:ascii="黑体" w:eastAsia="黑体" w:hAnsi="宋体" w:cs="宋体" w:hint="eastAsia"/>
          <w:sz w:val="36"/>
          <w:szCs w:val="36"/>
        </w:rPr>
        <w:t>报表制度的说明</w:t>
      </w:r>
    </w:p>
    <w:p w:rsidR="006B2C95" w:rsidRPr="00BB2BF7" w:rsidRDefault="006B2C95" w:rsidP="006B2C95">
      <w:pPr>
        <w:pStyle w:val="a5"/>
        <w:adjustRightInd w:val="0"/>
        <w:snapToGrid w:val="0"/>
        <w:spacing w:line="400" w:lineRule="exact"/>
        <w:jc w:val="center"/>
        <w:rPr>
          <w:rFonts w:ascii="黑体" w:eastAsia="黑体" w:hAnsi="宋体" w:cs="宋体"/>
          <w:sz w:val="32"/>
          <w:szCs w:val="32"/>
        </w:rPr>
      </w:pP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根据</w:t>
      </w:r>
      <w:r>
        <w:rPr>
          <w:rFonts w:ascii="仿宋_GB2312" w:eastAsia="仿宋_GB2312" w:hint="eastAsia"/>
          <w:sz w:val="28"/>
          <w:szCs w:val="28"/>
        </w:rPr>
        <w:t>《国家</w:t>
      </w:r>
      <w:r w:rsidRPr="00BB2BF7">
        <w:rPr>
          <w:rFonts w:ascii="仿宋_GB2312" w:eastAsia="仿宋_GB2312" w:hint="eastAsia"/>
          <w:sz w:val="28"/>
          <w:szCs w:val="28"/>
        </w:rPr>
        <w:t>环境保护“十二五”规划</w:t>
      </w:r>
      <w:r>
        <w:rPr>
          <w:rFonts w:ascii="仿宋_GB2312" w:eastAsia="仿宋_GB2312" w:hint="eastAsia"/>
          <w:sz w:val="28"/>
          <w:szCs w:val="28"/>
        </w:rPr>
        <w:t>》</w:t>
      </w:r>
      <w:r w:rsidRPr="00BB2BF7">
        <w:rPr>
          <w:rFonts w:ascii="仿宋_GB2312" w:eastAsia="仿宋_GB2312" w:hint="eastAsia"/>
          <w:sz w:val="28"/>
          <w:szCs w:val="28"/>
        </w:rPr>
        <w:t>和总量减排及各项环境管理工作深化发展的需要，“十二五”环境统计报表制度在“十一五”</w:t>
      </w:r>
      <w:r>
        <w:rPr>
          <w:rFonts w:ascii="仿宋_GB2312" w:eastAsia="仿宋_GB2312" w:hint="eastAsia"/>
          <w:sz w:val="28"/>
          <w:szCs w:val="28"/>
        </w:rPr>
        <w:t>环境统计</w:t>
      </w:r>
      <w:r w:rsidRPr="00BB2BF7">
        <w:rPr>
          <w:rFonts w:ascii="仿宋_GB2312" w:eastAsia="仿宋_GB2312" w:hint="eastAsia"/>
          <w:sz w:val="28"/>
          <w:szCs w:val="28"/>
        </w:rPr>
        <w:t>报表制度基础上，对指标体系、调查方法及相关技术规定等进行了完善和修订，具体如下：</w:t>
      </w:r>
    </w:p>
    <w:p w:rsidR="0070361C" w:rsidRPr="00BC326B" w:rsidRDefault="0070361C" w:rsidP="00BC326B">
      <w:pPr>
        <w:spacing w:line="420" w:lineRule="exact"/>
        <w:ind w:firstLine="573"/>
        <w:rPr>
          <w:rFonts w:ascii="仿宋_GB2312" w:eastAsia="仿宋_GB2312"/>
          <w:sz w:val="28"/>
          <w:szCs w:val="28"/>
        </w:rPr>
      </w:pPr>
    </w:p>
    <w:p w:rsidR="0070361C" w:rsidRDefault="006B2C95" w:rsidP="00BC326B">
      <w:pPr>
        <w:pStyle w:val="a5"/>
        <w:adjustRightInd w:val="0"/>
        <w:snapToGrid w:val="0"/>
        <w:spacing w:line="420" w:lineRule="exact"/>
        <w:ind w:firstLineChars="200" w:firstLine="640"/>
        <w:outlineLvl w:val="0"/>
        <w:rPr>
          <w:rFonts w:ascii="黑体" w:eastAsia="黑体" w:hAnsi="宋体" w:cs="宋体"/>
          <w:sz w:val="32"/>
          <w:szCs w:val="32"/>
        </w:rPr>
      </w:pPr>
      <w:r w:rsidRPr="00BB2BF7">
        <w:rPr>
          <w:rFonts w:ascii="黑体" w:eastAsia="黑体" w:hAnsi="宋体" w:cs="宋体" w:hint="eastAsia"/>
          <w:sz w:val="32"/>
          <w:szCs w:val="32"/>
        </w:rPr>
        <w:t>一、“十二五”环境统计指标体系</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1、“十二五”环境统计指标体系框架构成</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按照环境统计调查频次将环境统计</w:t>
      </w:r>
      <w:r>
        <w:rPr>
          <w:rFonts w:ascii="仿宋_GB2312" w:eastAsia="仿宋_GB2312" w:hint="eastAsia"/>
          <w:sz w:val="28"/>
          <w:szCs w:val="28"/>
        </w:rPr>
        <w:t>报表分</w:t>
      </w:r>
      <w:r w:rsidRPr="00BB2BF7">
        <w:rPr>
          <w:rFonts w:ascii="仿宋_GB2312" w:eastAsia="仿宋_GB2312" w:hint="eastAsia"/>
          <w:sz w:val="28"/>
          <w:szCs w:val="28"/>
        </w:rPr>
        <w:t>为环境统计年报指标和定期报表。环境统计年报指标包括</w:t>
      </w:r>
      <w:r>
        <w:rPr>
          <w:rFonts w:ascii="仿宋_GB2312" w:eastAsia="仿宋_GB2312" w:hint="eastAsia"/>
          <w:sz w:val="28"/>
          <w:szCs w:val="28"/>
        </w:rPr>
        <w:t>工业污染源（以下简称</w:t>
      </w:r>
      <w:r w:rsidRPr="00BB2BF7">
        <w:rPr>
          <w:rFonts w:ascii="仿宋_GB2312" w:eastAsia="仿宋_GB2312" w:hint="eastAsia"/>
          <w:sz w:val="28"/>
          <w:szCs w:val="28"/>
        </w:rPr>
        <w:t>工业源</w:t>
      </w:r>
      <w:r>
        <w:rPr>
          <w:rFonts w:ascii="仿宋_GB2312" w:eastAsia="仿宋_GB2312" w:hint="eastAsia"/>
          <w:sz w:val="28"/>
          <w:szCs w:val="28"/>
        </w:rPr>
        <w:t>）</w:t>
      </w:r>
      <w:r w:rsidRPr="00BB2BF7">
        <w:rPr>
          <w:rFonts w:ascii="仿宋_GB2312" w:eastAsia="仿宋_GB2312" w:hint="eastAsia"/>
          <w:sz w:val="28"/>
          <w:szCs w:val="28"/>
        </w:rPr>
        <w:t>、农业</w:t>
      </w:r>
      <w:r>
        <w:rPr>
          <w:rFonts w:ascii="仿宋_GB2312" w:eastAsia="仿宋_GB2312" w:hint="eastAsia"/>
          <w:sz w:val="28"/>
          <w:szCs w:val="28"/>
        </w:rPr>
        <w:t>污染</w:t>
      </w:r>
      <w:r w:rsidRPr="00BB2BF7">
        <w:rPr>
          <w:rFonts w:ascii="仿宋_GB2312" w:eastAsia="仿宋_GB2312" w:hint="eastAsia"/>
          <w:sz w:val="28"/>
          <w:szCs w:val="28"/>
        </w:rPr>
        <w:t>源</w:t>
      </w:r>
      <w:r>
        <w:rPr>
          <w:rFonts w:ascii="仿宋_GB2312" w:eastAsia="仿宋_GB2312" w:hint="eastAsia"/>
          <w:sz w:val="28"/>
          <w:szCs w:val="28"/>
        </w:rPr>
        <w:t>（以下简称农业源）</w:t>
      </w:r>
      <w:r w:rsidRPr="00BB2BF7">
        <w:rPr>
          <w:rFonts w:ascii="仿宋_GB2312" w:eastAsia="仿宋_GB2312" w:hint="eastAsia"/>
          <w:sz w:val="28"/>
          <w:szCs w:val="28"/>
        </w:rPr>
        <w:t>、城镇生活</w:t>
      </w:r>
      <w:r>
        <w:rPr>
          <w:rFonts w:ascii="仿宋_GB2312" w:eastAsia="仿宋_GB2312" w:hint="eastAsia"/>
          <w:sz w:val="28"/>
          <w:szCs w:val="28"/>
        </w:rPr>
        <w:t>污染源（以下简称城镇生活</w:t>
      </w:r>
      <w:r w:rsidRPr="00BB2BF7">
        <w:rPr>
          <w:rFonts w:ascii="仿宋_GB2312" w:eastAsia="仿宋_GB2312" w:hint="eastAsia"/>
          <w:sz w:val="28"/>
          <w:szCs w:val="28"/>
        </w:rPr>
        <w:t>源</w:t>
      </w:r>
      <w:r>
        <w:rPr>
          <w:rFonts w:ascii="仿宋_GB2312" w:eastAsia="仿宋_GB2312" w:hint="eastAsia"/>
          <w:sz w:val="28"/>
          <w:szCs w:val="28"/>
        </w:rPr>
        <w:t>）</w:t>
      </w:r>
      <w:r w:rsidRPr="00BB2BF7">
        <w:rPr>
          <w:rFonts w:ascii="仿宋_GB2312" w:eastAsia="仿宋_GB2312" w:hint="eastAsia"/>
          <w:sz w:val="28"/>
          <w:szCs w:val="28"/>
        </w:rPr>
        <w:t>、机动车、集中式污染治理设施</w:t>
      </w:r>
      <w:r>
        <w:rPr>
          <w:rFonts w:ascii="仿宋_GB2312" w:eastAsia="仿宋_GB2312" w:hint="eastAsia"/>
          <w:sz w:val="28"/>
          <w:szCs w:val="28"/>
        </w:rPr>
        <w:t>和</w:t>
      </w:r>
      <w:r w:rsidRPr="00BB2BF7">
        <w:rPr>
          <w:rFonts w:ascii="仿宋_GB2312" w:eastAsia="仿宋_GB2312" w:hint="eastAsia"/>
          <w:sz w:val="28"/>
          <w:szCs w:val="28"/>
        </w:rPr>
        <w:t>环境管理6个部分。</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工业源调查范围指《国民经济行业分类》（GB/T47</w:t>
      </w:r>
      <w:bookmarkStart w:id="0" w:name="_GoBack"/>
      <w:bookmarkEnd w:id="0"/>
      <w:r w:rsidRPr="00BB2BF7">
        <w:rPr>
          <w:rFonts w:ascii="仿宋_GB2312" w:eastAsia="仿宋_GB2312" w:hint="eastAsia"/>
          <w:sz w:val="28"/>
          <w:szCs w:val="28"/>
        </w:rPr>
        <w:t>54-2011）中采矿业，制造业，电力、燃气及水的生产和供应业，3个门类</w:t>
      </w:r>
      <w:r w:rsidRPr="00A4092B">
        <w:rPr>
          <w:rFonts w:ascii="仿宋_GB2312" w:eastAsia="仿宋_GB2312" w:hint="eastAsia"/>
          <w:sz w:val="28"/>
          <w:szCs w:val="28"/>
        </w:rPr>
        <w:t>39</w:t>
      </w:r>
      <w:r w:rsidRPr="00BB2BF7">
        <w:rPr>
          <w:rFonts w:ascii="仿宋_GB2312" w:eastAsia="仿宋_GB2312" w:hint="eastAsia"/>
          <w:sz w:val="28"/>
          <w:szCs w:val="28"/>
        </w:rPr>
        <w:t>个行业的企业；农业源调查范围包括种植业、水产养殖业和畜禽养殖业；城镇生活源调查范围是指城镇范围内的生活污染源；</w:t>
      </w:r>
      <w:r w:rsidRPr="00BB2BF7">
        <w:rPr>
          <w:rFonts w:ascii="仿宋_GB2312" w:eastAsia="仿宋_GB2312"/>
          <w:sz w:val="28"/>
          <w:szCs w:val="28"/>
        </w:rPr>
        <w:t>机动车</w:t>
      </w:r>
      <w:r w:rsidRPr="00BB2BF7">
        <w:rPr>
          <w:rFonts w:ascii="仿宋_GB2312" w:eastAsia="仿宋_GB2312" w:hint="eastAsia"/>
          <w:sz w:val="28"/>
          <w:szCs w:val="28"/>
        </w:rPr>
        <w:t>污染源调查范围为辖区内的载客汽车、载货汽车、低速载货汽车</w:t>
      </w:r>
      <w:r>
        <w:rPr>
          <w:rFonts w:ascii="仿宋_GB2312" w:eastAsia="仿宋_GB2312" w:hint="eastAsia"/>
          <w:sz w:val="28"/>
          <w:szCs w:val="28"/>
        </w:rPr>
        <w:t>和</w:t>
      </w:r>
      <w:r w:rsidRPr="00BB2BF7">
        <w:rPr>
          <w:rFonts w:ascii="仿宋_GB2312" w:eastAsia="仿宋_GB2312" w:hint="eastAsia"/>
          <w:sz w:val="28"/>
          <w:szCs w:val="28"/>
        </w:rPr>
        <w:t>摩托车；集中式污染治理设施的调查范围包括污水处理厂、</w:t>
      </w:r>
      <w:r>
        <w:rPr>
          <w:rFonts w:ascii="仿宋_GB2312" w:eastAsia="仿宋_GB2312" w:hint="eastAsia"/>
          <w:sz w:val="28"/>
          <w:szCs w:val="28"/>
        </w:rPr>
        <w:t>生活</w:t>
      </w:r>
      <w:r w:rsidRPr="00BB2BF7">
        <w:rPr>
          <w:rFonts w:ascii="仿宋_GB2312" w:eastAsia="仿宋_GB2312" w:hint="eastAsia"/>
          <w:sz w:val="28"/>
          <w:szCs w:val="28"/>
        </w:rPr>
        <w:t>垃圾处理厂（场）、危险废物</w:t>
      </w:r>
      <w:proofErr w:type="gramStart"/>
      <w:r w:rsidRPr="00BB2BF7">
        <w:rPr>
          <w:rFonts w:ascii="仿宋_GB2312" w:eastAsia="仿宋_GB2312" w:hint="eastAsia"/>
          <w:sz w:val="28"/>
          <w:szCs w:val="28"/>
        </w:rPr>
        <w:t>处置厂</w:t>
      </w:r>
      <w:proofErr w:type="gramEnd"/>
      <w:r w:rsidRPr="00BB2BF7">
        <w:rPr>
          <w:rFonts w:ascii="仿宋_GB2312" w:eastAsia="仿宋_GB2312" w:hint="eastAsia"/>
          <w:sz w:val="28"/>
          <w:szCs w:val="28"/>
        </w:rPr>
        <w:t>和医疗废物处置厂；环境管理的调查范围是指环保系统内相关业务部门管理工作和环保系统自身建设等方面情况。</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按照统计指标特性将各类污染源指标分为四部分，分别是基本信息指标、台</w:t>
      </w:r>
      <w:r>
        <w:rPr>
          <w:rFonts w:ascii="仿宋_GB2312" w:eastAsia="仿宋_GB2312" w:hint="eastAsia"/>
          <w:sz w:val="28"/>
          <w:szCs w:val="28"/>
        </w:rPr>
        <w:t>账</w:t>
      </w:r>
      <w:r w:rsidRPr="00BB2BF7">
        <w:rPr>
          <w:rFonts w:ascii="仿宋_GB2312" w:eastAsia="仿宋_GB2312" w:hint="eastAsia"/>
          <w:sz w:val="28"/>
          <w:szCs w:val="28"/>
        </w:rPr>
        <w:t>指标、治理设施及运行情况指标和污染物产排情况指标。其中，污染物产排情况指标和治理设施及运行情况指标是核心指标，是环保部门参与宏观决策、反映环境规划和治理成效的指标；基本信息指标和台</w:t>
      </w:r>
      <w:proofErr w:type="gramStart"/>
      <w:r>
        <w:rPr>
          <w:rFonts w:ascii="仿宋_GB2312" w:eastAsia="仿宋_GB2312" w:hint="eastAsia"/>
          <w:sz w:val="28"/>
          <w:szCs w:val="28"/>
        </w:rPr>
        <w:t>账</w:t>
      </w:r>
      <w:r w:rsidRPr="00BB2BF7">
        <w:rPr>
          <w:rFonts w:ascii="仿宋_GB2312" w:eastAsia="仿宋_GB2312" w:hint="eastAsia"/>
          <w:sz w:val="28"/>
          <w:szCs w:val="28"/>
        </w:rPr>
        <w:t>指标</w:t>
      </w:r>
      <w:proofErr w:type="gramEnd"/>
      <w:r w:rsidRPr="00BB2BF7">
        <w:rPr>
          <w:rFonts w:ascii="仿宋_GB2312" w:eastAsia="仿宋_GB2312" w:hint="eastAsia"/>
          <w:sz w:val="28"/>
          <w:szCs w:val="28"/>
        </w:rPr>
        <w:t>是为了支撑及核实核心指标准确性的辅助指标。</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2、“十二五”环境统计年报</w:t>
      </w:r>
      <w:r>
        <w:rPr>
          <w:rFonts w:ascii="仿宋_GB2312" w:eastAsia="仿宋_GB2312" w:hint="eastAsia"/>
          <w:sz w:val="28"/>
          <w:szCs w:val="28"/>
        </w:rPr>
        <w:t>报表</w:t>
      </w:r>
      <w:r w:rsidRPr="00BB2BF7">
        <w:rPr>
          <w:rFonts w:ascii="仿宋_GB2312" w:eastAsia="仿宋_GB2312" w:hint="eastAsia"/>
          <w:sz w:val="28"/>
          <w:szCs w:val="28"/>
        </w:rPr>
        <w:t>主要内容</w:t>
      </w:r>
    </w:p>
    <w:p w:rsidR="0070361C" w:rsidRDefault="006B2C95" w:rsidP="00BC326B">
      <w:pPr>
        <w:spacing w:line="420" w:lineRule="exact"/>
        <w:ind w:firstLine="573"/>
        <w:outlineLvl w:val="0"/>
        <w:rPr>
          <w:rFonts w:ascii="仿宋_GB2312" w:eastAsia="仿宋_GB2312"/>
          <w:sz w:val="28"/>
          <w:szCs w:val="28"/>
        </w:rPr>
      </w:pPr>
      <w:r w:rsidRPr="00BB2BF7">
        <w:rPr>
          <w:rFonts w:ascii="仿宋_GB2312" w:eastAsia="仿宋_GB2312" w:hint="eastAsia"/>
          <w:sz w:val="28"/>
          <w:szCs w:val="28"/>
        </w:rPr>
        <w:t>（1）工业源</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“十二五”环境统计指标体系中，工业源报表包括《工业企业污染排放及处理利用情况》、《火电企业污染排放及处理利用情况》、《水泥企业污染排放及处理利用情况》、《钢铁</w:t>
      </w:r>
      <w:r>
        <w:rPr>
          <w:rFonts w:ascii="仿宋_GB2312" w:eastAsia="仿宋_GB2312" w:hint="eastAsia"/>
          <w:sz w:val="28"/>
          <w:szCs w:val="28"/>
        </w:rPr>
        <w:t>冶炼</w:t>
      </w:r>
      <w:r w:rsidRPr="00BB2BF7">
        <w:rPr>
          <w:rFonts w:ascii="仿宋_GB2312" w:eastAsia="仿宋_GB2312" w:hint="eastAsia"/>
          <w:sz w:val="28"/>
          <w:szCs w:val="28"/>
        </w:rPr>
        <w:t>企业污染排放及处理利</w:t>
      </w:r>
      <w:r w:rsidRPr="00BB2BF7">
        <w:rPr>
          <w:rFonts w:ascii="仿宋_GB2312" w:eastAsia="仿宋_GB2312" w:hint="eastAsia"/>
          <w:sz w:val="28"/>
          <w:szCs w:val="28"/>
        </w:rPr>
        <w:lastRenderedPageBreak/>
        <w:t>用情况》、《</w:t>
      </w:r>
      <w:r>
        <w:rPr>
          <w:rFonts w:ascii="仿宋_GB2312" w:eastAsia="仿宋_GB2312" w:hint="eastAsia"/>
          <w:sz w:val="28"/>
          <w:szCs w:val="28"/>
        </w:rPr>
        <w:t>制浆及</w:t>
      </w:r>
      <w:r w:rsidRPr="00BB2BF7">
        <w:rPr>
          <w:rFonts w:ascii="仿宋_GB2312" w:eastAsia="仿宋_GB2312" w:hint="eastAsia"/>
          <w:sz w:val="28"/>
          <w:szCs w:val="28"/>
        </w:rPr>
        <w:t>造纸企业污染排放及处理利用情况》</w:t>
      </w:r>
      <w:r>
        <w:rPr>
          <w:rFonts w:ascii="仿宋_GB2312" w:eastAsia="仿宋_GB2312" w:hint="eastAsia"/>
          <w:sz w:val="28"/>
          <w:szCs w:val="28"/>
        </w:rPr>
        <w:t>和</w:t>
      </w:r>
      <w:r w:rsidRPr="00BB2BF7">
        <w:rPr>
          <w:rFonts w:ascii="仿宋_GB2312" w:eastAsia="仿宋_GB2312" w:hint="eastAsia"/>
          <w:sz w:val="28"/>
          <w:szCs w:val="28"/>
        </w:rPr>
        <w:t>《工业企业污染防治投资情况》6张基表，对应7张综表。</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与以往的环境统计相比，“十二五”工业源指标强化了对重点行业和企业台</w:t>
      </w:r>
      <w:proofErr w:type="gramStart"/>
      <w:r>
        <w:rPr>
          <w:rFonts w:ascii="仿宋_GB2312" w:eastAsia="仿宋_GB2312" w:hint="eastAsia"/>
          <w:sz w:val="28"/>
          <w:szCs w:val="28"/>
        </w:rPr>
        <w:t>账</w:t>
      </w:r>
      <w:r w:rsidRPr="00BB2BF7">
        <w:rPr>
          <w:rFonts w:ascii="仿宋_GB2312" w:eastAsia="仿宋_GB2312" w:hint="eastAsia"/>
          <w:sz w:val="28"/>
          <w:szCs w:val="28"/>
        </w:rPr>
        <w:t>指标</w:t>
      </w:r>
      <w:proofErr w:type="gramEnd"/>
      <w:r w:rsidRPr="00BB2BF7">
        <w:rPr>
          <w:rFonts w:ascii="仿宋_GB2312" w:eastAsia="仿宋_GB2312" w:hint="eastAsia"/>
          <w:sz w:val="28"/>
          <w:szCs w:val="28"/>
        </w:rPr>
        <w:t>和污染治理指标的设置和统计。</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反映工业源污染</w:t>
      </w:r>
      <w:r>
        <w:rPr>
          <w:rFonts w:ascii="仿宋_GB2312" w:eastAsia="仿宋_GB2312" w:hint="eastAsia"/>
          <w:sz w:val="28"/>
          <w:szCs w:val="28"/>
        </w:rPr>
        <w:t>排放及</w:t>
      </w:r>
      <w:r w:rsidRPr="00BB2BF7">
        <w:rPr>
          <w:rFonts w:ascii="仿宋_GB2312" w:eastAsia="仿宋_GB2312" w:hint="eastAsia"/>
          <w:sz w:val="28"/>
          <w:szCs w:val="28"/>
        </w:rPr>
        <w:t>防治情况的基表1张，反映工业源非重点调查企业污染排放及处理情况</w:t>
      </w:r>
      <w:proofErr w:type="gramStart"/>
      <w:r w:rsidRPr="00BB2BF7">
        <w:rPr>
          <w:rFonts w:ascii="仿宋_GB2312" w:eastAsia="仿宋_GB2312" w:hint="eastAsia"/>
          <w:sz w:val="28"/>
          <w:szCs w:val="28"/>
        </w:rPr>
        <w:t>的综表1张</w:t>
      </w:r>
      <w:proofErr w:type="gramEnd"/>
      <w:r w:rsidRPr="00BB2BF7">
        <w:rPr>
          <w:rFonts w:ascii="仿宋_GB2312" w:eastAsia="仿宋_GB2312" w:hint="eastAsia"/>
          <w:sz w:val="28"/>
          <w:szCs w:val="28"/>
        </w:rPr>
        <w:t>。</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（2）农业源</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农业源报表包括《</w:t>
      </w:r>
      <w:bookmarkStart w:id="1" w:name="_Toc308683217"/>
      <w:r w:rsidRPr="00BB2BF7">
        <w:rPr>
          <w:rFonts w:ascii="仿宋_GB2312" w:eastAsia="仿宋_GB2312" w:hint="eastAsia"/>
          <w:sz w:val="28"/>
          <w:szCs w:val="28"/>
        </w:rPr>
        <w:t>规模化畜禽养殖场/小区污染排放及处理利用情况</w:t>
      </w:r>
      <w:bookmarkEnd w:id="1"/>
      <w:r w:rsidRPr="00BB2BF7">
        <w:rPr>
          <w:rFonts w:ascii="仿宋_GB2312" w:eastAsia="仿宋_GB2312" w:hint="eastAsia"/>
          <w:sz w:val="28"/>
          <w:szCs w:val="28"/>
        </w:rPr>
        <w:t>》、《</w:t>
      </w:r>
      <w:bookmarkStart w:id="2" w:name="_Toc312161392"/>
      <w:r w:rsidRPr="00BB2BF7">
        <w:rPr>
          <w:rFonts w:ascii="仿宋_GB2312" w:eastAsia="仿宋_GB2312" w:hint="eastAsia"/>
          <w:sz w:val="28"/>
          <w:szCs w:val="28"/>
        </w:rPr>
        <w:t>各地区发表调查规模化畜禽养殖场/小区污染排放及处理利用情况</w:t>
      </w:r>
      <w:bookmarkEnd w:id="2"/>
      <w:r w:rsidRPr="00BB2BF7">
        <w:rPr>
          <w:rFonts w:ascii="仿宋_GB2312" w:eastAsia="仿宋_GB2312" w:hint="eastAsia"/>
          <w:sz w:val="28"/>
          <w:szCs w:val="28"/>
        </w:rPr>
        <w:t>》、《各地区农业污染排放及处理利用情况》3张表。</w:t>
      </w:r>
    </w:p>
    <w:p w:rsidR="0070361C" w:rsidRDefault="006B2C95" w:rsidP="00BC326B">
      <w:pPr>
        <w:spacing w:line="420" w:lineRule="exact"/>
        <w:ind w:firstLine="573"/>
        <w:outlineLvl w:val="0"/>
        <w:rPr>
          <w:rFonts w:ascii="仿宋_GB2312" w:eastAsia="仿宋_GB2312"/>
          <w:sz w:val="28"/>
          <w:szCs w:val="28"/>
        </w:rPr>
      </w:pPr>
      <w:r w:rsidRPr="00BB2BF7">
        <w:rPr>
          <w:rFonts w:ascii="仿宋_GB2312" w:eastAsia="仿宋_GB2312" w:hint="eastAsia"/>
          <w:sz w:val="28"/>
          <w:szCs w:val="28"/>
        </w:rPr>
        <w:t>（3）城镇生活源</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城镇生活源包括《各地区城镇生活污染排放及处理情况》、《各地区县（市、区、旗）城镇生活污染排放及处理情况》2张表。</w:t>
      </w:r>
    </w:p>
    <w:p w:rsidR="0070361C" w:rsidRDefault="006B2C95" w:rsidP="00BC326B">
      <w:pPr>
        <w:spacing w:line="420" w:lineRule="exact"/>
        <w:ind w:firstLine="573"/>
        <w:outlineLvl w:val="0"/>
        <w:rPr>
          <w:rFonts w:ascii="仿宋_GB2312" w:eastAsia="仿宋_GB2312"/>
          <w:sz w:val="28"/>
          <w:szCs w:val="28"/>
        </w:rPr>
      </w:pPr>
      <w:r w:rsidRPr="00BB2BF7">
        <w:rPr>
          <w:rFonts w:ascii="仿宋_GB2312" w:eastAsia="仿宋_GB2312" w:hint="eastAsia"/>
          <w:sz w:val="28"/>
          <w:szCs w:val="28"/>
        </w:rPr>
        <w:t>（4）机动车</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机动车包括《各地区机动车污染源基本情况》、《各地区机动车污染排放情况》2张表。</w:t>
      </w:r>
    </w:p>
    <w:p w:rsidR="0070361C" w:rsidRDefault="006B2C95" w:rsidP="00BC326B">
      <w:pPr>
        <w:spacing w:line="420" w:lineRule="exact"/>
        <w:ind w:firstLine="573"/>
        <w:outlineLvl w:val="0"/>
        <w:rPr>
          <w:rFonts w:ascii="仿宋_GB2312" w:eastAsia="仿宋_GB2312"/>
          <w:sz w:val="28"/>
          <w:szCs w:val="28"/>
        </w:rPr>
      </w:pPr>
      <w:r w:rsidRPr="00BB2BF7">
        <w:rPr>
          <w:rFonts w:ascii="仿宋_GB2312" w:eastAsia="仿宋_GB2312" w:hint="eastAsia"/>
          <w:sz w:val="28"/>
          <w:szCs w:val="28"/>
        </w:rPr>
        <w:t>（5）集中式污染治理设施</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集中式污染治理设施报表包括污水处理厂、生活垃圾处理厂（场）、危险废物（医疗废物）</w:t>
      </w:r>
      <w:proofErr w:type="gramStart"/>
      <w:r w:rsidRPr="00BB2BF7">
        <w:rPr>
          <w:rFonts w:ascii="仿宋_GB2312" w:eastAsia="仿宋_GB2312" w:hint="eastAsia"/>
          <w:sz w:val="28"/>
          <w:szCs w:val="28"/>
        </w:rPr>
        <w:t>处置厂</w:t>
      </w:r>
      <w:proofErr w:type="gramEnd"/>
      <w:r w:rsidRPr="00BB2BF7">
        <w:rPr>
          <w:rFonts w:ascii="仿宋_GB2312" w:eastAsia="仿宋_GB2312" w:hint="eastAsia"/>
          <w:sz w:val="28"/>
          <w:szCs w:val="28"/>
        </w:rPr>
        <w:t>3个部分，其中污水处理厂调查为2张表，包括《各地区城镇污水处理情况》、《污水处理厂运行情况》；生活垃圾处理厂（场）调查为2张表，包括《各地区垃圾处理情况》、《生活垃圾处理厂（场）运行情况》；危险废物（医疗废物）</w:t>
      </w:r>
      <w:proofErr w:type="gramStart"/>
      <w:r w:rsidRPr="00BB2BF7">
        <w:rPr>
          <w:rFonts w:ascii="仿宋_GB2312" w:eastAsia="仿宋_GB2312" w:hint="eastAsia"/>
          <w:sz w:val="28"/>
          <w:szCs w:val="28"/>
        </w:rPr>
        <w:t>处置厂</w:t>
      </w:r>
      <w:proofErr w:type="gramEnd"/>
      <w:r w:rsidRPr="00BB2BF7">
        <w:rPr>
          <w:rFonts w:ascii="仿宋_GB2312" w:eastAsia="仿宋_GB2312" w:hint="eastAsia"/>
          <w:sz w:val="28"/>
          <w:szCs w:val="28"/>
        </w:rPr>
        <w:t>调查为2张表，包括《各地区危险废物（医疗废物）集中处置情况》、《</w:t>
      </w:r>
      <w:bookmarkStart w:id="3" w:name="_Toc343501438"/>
      <w:r w:rsidRPr="00BB2BF7">
        <w:rPr>
          <w:rFonts w:ascii="仿宋_GB2312" w:eastAsia="仿宋_GB2312" w:hint="eastAsia"/>
          <w:sz w:val="28"/>
          <w:szCs w:val="28"/>
        </w:rPr>
        <w:t>危险废物（医疗废物）集中处理（置）厂运行情况</w:t>
      </w:r>
      <w:bookmarkEnd w:id="3"/>
      <w:r w:rsidRPr="00BB2BF7">
        <w:rPr>
          <w:rFonts w:ascii="仿宋_GB2312" w:eastAsia="仿宋_GB2312" w:hint="eastAsia"/>
          <w:sz w:val="28"/>
          <w:szCs w:val="28"/>
        </w:rPr>
        <w:t>》。</w:t>
      </w:r>
    </w:p>
    <w:p w:rsidR="0070361C" w:rsidRDefault="006B2C95" w:rsidP="00BC326B">
      <w:pPr>
        <w:spacing w:line="420" w:lineRule="exact"/>
        <w:ind w:firstLine="573"/>
        <w:outlineLvl w:val="0"/>
        <w:rPr>
          <w:rFonts w:ascii="仿宋_GB2312" w:eastAsia="仿宋_GB2312"/>
          <w:sz w:val="28"/>
          <w:szCs w:val="28"/>
        </w:rPr>
      </w:pPr>
      <w:r w:rsidRPr="00BB2BF7">
        <w:rPr>
          <w:rFonts w:ascii="仿宋_GB2312" w:eastAsia="仿宋_GB2312" w:hint="eastAsia"/>
          <w:sz w:val="28"/>
          <w:szCs w:val="28"/>
        </w:rPr>
        <w:t>（6）环境管理</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“十二五”环境统计</w:t>
      </w:r>
      <w:r>
        <w:rPr>
          <w:rFonts w:ascii="仿宋_GB2312" w:eastAsia="仿宋_GB2312" w:hint="eastAsia"/>
          <w:sz w:val="28"/>
          <w:szCs w:val="28"/>
        </w:rPr>
        <w:t>年报中</w:t>
      </w:r>
      <w:r w:rsidRPr="00BB2BF7">
        <w:rPr>
          <w:rFonts w:ascii="仿宋_GB2312" w:eastAsia="仿宋_GB2312" w:hint="eastAsia"/>
          <w:sz w:val="28"/>
          <w:szCs w:val="28"/>
        </w:rPr>
        <w:t>环境管理报表是在</w:t>
      </w:r>
      <w:r>
        <w:rPr>
          <w:rFonts w:ascii="仿宋_GB2312" w:eastAsia="仿宋_GB2312" w:hint="eastAsia"/>
          <w:sz w:val="28"/>
          <w:szCs w:val="28"/>
        </w:rPr>
        <w:t>“十一五”环境统计</w:t>
      </w:r>
      <w:r w:rsidRPr="00BB2BF7">
        <w:rPr>
          <w:rFonts w:ascii="仿宋_GB2312" w:eastAsia="仿宋_GB2312" w:hint="eastAsia"/>
          <w:sz w:val="28"/>
          <w:szCs w:val="28"/>
        </w:rPr>
        <w:t>专业报表基础上进行</w:t>
      </w:r>
      <w:r w:rsidR="003E0309">
        <w:rPr>
          <w:rFonts w:ascii="仿宋_GB2312" w:eastAsia="仿宋_GB2312" w:hint="eastAsia"/>
          <w:sz w:val="28"/>
          <w:szCs w:val="28"/>
        </w:rPr>
        <w:t>精简</w:t>
      </w:r>
      <w:r w:rsidRPr="00BB2BF7">
        <w:rPr>
          <w:rFonts w:ascii="仿宋_GB2312" w:eastAsia="仿宋_GB2312" w:hint="eastAsia"/>
          <w:sz w:val="28"/>
          <w:szCs w:val="28"/>
        </w:rPr>
        <w:t>，</w:t>
      </w:r>
      <w:r>
        <w:rPr>
          <w:rFonts w:ascii="仿宋_GB2312" w:eastAsia="仿宋_GB2312" w:hint="eastAsia"/>
          <w:sz w:val="28"/>
          <w:szCs w:val="28"/>
        </w:rPr>
        <w:t>选</w:t>
      </w:r>
      <w:r w:rsidRPr="00BB2BF7">
        <w:rPr>
          <w:rFonts w:ascii="仿宋_GB2312" w:eastAsia="仿宋_GB2312" w:hint="eastAsia"/>
          <w:sz w:val="28"/>
          <w:szCs w:val="28"/>
        </w:rPr>
        <w:t>取其中集中反映环境管理总体工作进展情况</w:t>
      </w:r>
      <w:r>
        <w:rPr>
          <w:rFonts w:ascii="仿宋_GB2312" w:eastAsia="仿宋_GB2312" w:hint="eastAsia"/>
          <w:sz w:val="28"/>
          <w:szCs w:val="28"/>
        </w:rPr>
        <w:t>、供</w:t>
      </w:r>
      <w:r w:rsidRPr="00BB2BF7">
        <w:rPr>
          <w:rFonts w:ascii="仿宋_GB2312" w:eastAsia="仿宋_GB2312" w:hint="eastAsia"/>
          <w:sz w:val="28"/>
          <w:szCs w:val="28"/>
        </w:rPr>
        <w:t>公开发布使用的主要指标，</w:t>
      </w:r>
      <w:r>
        <w:rPr>
          <w:rFonts w:ascii="仿宋_GB2312" w:eastAsia="仿宋_GB2312" w:hint="eastAsia"/>
          <w:sz w:val="28"/>
          <w:szCs w:val="28"/>
        </w:rPr>
        <w:t>归入《</w:t>
      </w:r>
      <w:r w:rsidRPr="00B569E8">
        <w:rPr>
          <w:rFonts w:ascii="仿宋_GB2312" w:eastAsia="仿宋_GB2312" w:hint="eastAsia"/>
          <w:sz w:val="28"/>
          <w:szCs w:val="28"/>
        </w:rPr>
        <w:t>各地区环境管理情况</w:t>
      </w:r>
      <w:r>
        <w:rPr>
          <w:rFonts w:ascii="仿宋_GB2312" w:eastAsia="仿宋_GB2312" w:hint="eastAsia"/>
          <w:sz w:val="28"/>
          <w:szCs w:val="28"/>
        </w:rPr>
        <w:t>》报表，</w:t>
      </w:r>
      <w:r w:rsidRPr="00BB2BF7">
        <w:rPr>
          <w:rFonts w:ascii="仿宋_GB2312" w:eastAsia="仿宋_GB2312" w:hint="eastAsia"/>
          <w:sz w:val="28"/>
          <w:szCs w:val="28"/>
        </w:rPr>
        <w:t>主要</w:t>
      </w:r>
      <w:r>
        <w:rPr>
          <w:rFonts w:ascii="仿宋_GB2312" w:eastAsia="仿宋_GB2312" w:hint="eastAsia"/>
          <w:sz w:val="28"/>
          <w:szCs w:val="28"/>
        </w:rPr>
        <w:t>包括</w:t>
      </w:r>
      <w:r w:rsidRPr="00BB2BF7">
        <w:rPr>
          <w:rFonts w:ascii="仿宋_GB2312" w:eastAsia="仿宋_GB2312" w:hint="eastAsia"/>
          <w:sz w:val="28"/>
          <w:szCs w:val="28"/>
        </w:rPr>
        <w:t>环保机构、环境信访与法制、能力建设、污染控制、环境监测、自然生态保护、突发环境事件、环境宣传教育、污染源自动监控、排污费征收、环境影响评价、建设项目竣工环境保护验收等工作情况。</w:t>
      </w:r>
    </w:p>
    <w:p w:rsidR="0070361C" w:rsidRDefault="0070361C" w:rsidP="00BC326B">
      <w:pPr>
        <w:spacing w:line="420" w:lineRule="exact"/>
        <w:ind w:firstLine="573"/>
        <w:rPr>
          <w:rFonts w:ascii="仿宋_GB2312" w:eastAsia="仿宋_GB2312"/>
          <w:sz w:val="10"/>
          <w:szCs w:val="10"/>
        </w:rPr>
      </w:pPr>
    </w:p>
    <w:p w:rsidR="0070361C" w:rsidRDefault="006B2C95" w:rsidP="00BC326B">
      <w:pPr>
        <w:pStyle w:val="a5"/>
        <w:adjustRightInd w:val="0"/>
        <w:snapToGrid w:val="0"/>
        <w:spacing w:line="420" w:lineRule="exact"/>
        <w:ind w:firstLineChars="200" w:firstLine="632"/>
        <w:outlineLvl w:val="0"/>
        <w:rPr>
          <w:rFonts w:ascii="黑体" w:eastAsia="黑体" w:hAnsi="宋体" w:cs="宋体"/>
          <w:spacing w:val="-2"/>
          <w:sz w:val="32"/>
          <w:szCs w:val="32"/>
        </w:rPr>
      </w:pPr>
      <w:r w:rsidRPr="00BB2BF7">
        <w:rPr>
          <w:rFonts w:ascii="黑体" w:eastAsia="黑体" w:hAnsi="宋体" w:cs="宋体" w:hint="eastAsia"/>
          <w:spacing w:val="-2"/>
          <w:sz w:val="32"/>
          <w:szCs w:val="32"/>
        </w:rPr>
        <w:lastRenderedPageBreak/>
        <w:t>二、“十二五”环境统计报表制度较“十一五”主要变化</w:t>
      </w:r>
    </w:p>
    <w:p w:rsidR="0070361C" w:rsidRDefault="006B2C95" w:rsidP="00BC326B">
      <w:pPr>
        <w:spacing w:line="420" w:lineRule="exact"/>
        <w:ind w:firstLine="573"/>
        <w:outlineLvl w:val="0"/>
        <w:rPr>
          <w:rFonts w:ascii="仿宋_GB2312" w:eastAsia="仿宋_GB2312"/>
          <w:sz w:val="28"/>
          <w:szCs w:val="28"/>
        </w:rPr>
      </w:pPr>
      <w:r w:rsidRPr="00BB2BF7">
        <w:rPr>
          <w:rFonts w:ascii="仿宋_GB2312" w:eastAsia="仿宋_GB2312" w:hint="eastAsia"/>
          <w:sz w:val="28"/>
          <w:szCs w:val="28"/>
        </w:rPr>
        <w:t>（一）调整了调查范围</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1、新增了农业源调查内容。农业源调查内容包括种植业、水产养殖业和畜禽养殖业。</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2、细化了机动车污染调查统计。调查载客汽车、载货汽车、三轮汽车及低速载货汽车、以及摩托车的总颗粒物、氮氧化物、一氧化碳、碳氢化合物等污染物排放量。</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3、新增了生活垃圾处理厂（场）调查内容。调查范围为垃圾填埋厂（场）、垃圾堆肥厂（场）、垃圾焚烧厂（场）和其他方式处理垃圾的处理厂（场）。</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4、删除了医院污染排放情况调查表。因城镇生活源报表中的人均污染物排放量指标均已包含医院污染物排放。</w:t>
      </w:r>
    </w:p>
    <w:p w:rsidR="0070361C" w:rsidRDefault="006B2C95" w:rsidP="00BC326B">
      <w:pPr>
        <w:spacing w:line="420" w:lineRule="exact"/>
        <w:ind w:firstLine="573"/>
        <w:outlineLvl w:val="0"/>
        <w:rPr>
          <w:rFonts w:ascii="仿宋_GB2312" w:eastAsia="仿宋_GB2312"/>
          <w:sz w:val="28"/>
          <w:szCs w:val="28"/>
        </w:rPr>
      </w:pPr>
      <w:r w:rsidRPr="00BB2BF7">
        <w:rPr>
          <w:rFonts w:ascii="仿宋_GB2312" w:eastAsia="仿宋_GB2312" w:hint="eastAsia"/>
          <w:sz w:val="28"/>
          <w:szCs w:val="28"/>
        </w:rPr>
        <w:t>（二）指标体系进一步得到完善</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1、新增了部分重污染行业报表。为更准确核算污染物排放情况，除继续保留火电行业报表，“十二五”报表制度又增加了水泥、钢铁</w:t>
      </w:r>
      <w:r>
        <w:rPr>
          <w:rFonts w:ascii="仿宋_GB2312" w:eastAsia="仿宋_GB2312" w:hint="eastAsia"/>
          <w:sz w:val="28"/>
          <w:szCs w:val="28"/>
        </w:rPr>
        <w:t>冶炼</w:t>
      </w:r>
      <w:r w:rsidRPr="00BB2BF7">
        <w:rPr>
          <w:rFonts w:ascii="仿宋_GB2312" w:eastAsia="仿宋_GB2312" w:hint="eastAsia"/>
          <w:sz w:val="28"/>
          <w:szCs w:val="28"/>
        </w:rPr>
        <w:t>、</w:t>
      </w:r>
      <w:r>
        <w:rPr>
          <w:rFonts w:ascii="仿宋_GB2312" w:eastAsia="仿宋_GB2312" w:hint="eastAsia"/>
          <w:sz w:val="28"/>
          <w:szCs w:val="28"/>
        </w:rPr>
        <w:t>制浆及</w:t>
      </w:r>
      <w:r w:rsidRPr="00BB2BF7">
        <w:rPr>
          <w:rFonts w:ascii="仿宋_GB2312" w:eastAsia="仿宋_GB2312" w:hint="eastAsia"/>
          <w:sz w:val="28"/>
          <w:szCs w:val="28"/>
        </w:rPr>
        <w:t>造纸行业报表。</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2、根据“十二五”环境保护工作重点，新增了相关指标。如增加了氮氧化物及废气中</w:t>
      </w:r>
      <w:proofErr w:type="gramStart"/>
      <w:r w:rsidRPr="00BB2BF7">
        <w:rPr>
          <w:rFonts w:ascii="仿宋_GB2312" w:eastAsia="仿宋_GB2312" w:hint="eastAsia"/>
          <w:sz w:val="28"/>
          <w:szCs w:val="28"/>
        </w:rPr>
        <w:t>重金属产排情况</w:t>
      </w:r>
      <w:proofErr w:type="gramEnd"/>
      <w:r w:rsidRPr="00BB2BF7">
        <w:rPr>
          <w:rFonts w:ascii="仿宋_GB2312" w:eastAsia="仿宋_GB2312" w:hint="eastAsia"/>
          <w:sz w:val="28"/>
          <w:szCs w:val="28"/>
        </w:rPr>
        <w:t>的相关指标；增加了污染物产生量指标，加强了工业源、集中式污染治理设施的台</w:t>
      </w:r>
      <w:proofErr w:type="gramStart"/>
      <w:r w:rsidRPr="00BB2BF7">
        <w:rPr>
          <w:rFonts w:ascii="仿宋_GB2312" w:eastAsia="仿宋_GB2312" w:hint="eastAsia"/>
          <w:sz w:val="28"/>
          <w:szCs w:val="28"/>
        </w:rPr>
        <w:t>账指标</w:t>
      </w:r>
      <w:proofErr w:type="gramEnd"/>
      <w:r w:rsidRPr="00BB2BF7">
        <w:rPr>
          <w:rFonts w:ascii="仿宋_GB2312" w:eastAsia="仿宋_GB2312" w:hint="eastAsia"/>
          <w:sz w:val="28"/>
          <w:szCs w:val="28"/>
        </w:rPr>
        <w:t>和污染治理指标设置；细化了危险废物统计指标；增加了生活源总磷、总氮等污染物指标。</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3、进一步完善了指标设置。在“十一五”指标体系的基础上，删除了一些交叉重复和难于界定的指标，如删除了主要污染物去除量和达标率指标。</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4、将环境统计专业报表整合简化为环境管理部分，纳入环境统计报表制度，不再区分环境统计综合年报和专业年报。</w:t>
      </w:r>
    </w:p>
    <w:p w:rsidR="0070361C" w:rsidRDefault="006B2C95" w:rsidP="00BC326B">
      <w:pPr>
        <w:spacing w:line="420" w:lineRule="exact"/>
        <w:ind w:firstLine="573"/>
        <w:outlineLvl w:val="0"/>
        <w:rPr>
          <w:rFonts w:ascii="仿宋_GB2312" w:eastAsia="仿宋_GB2312"/>
          <w:sz w:val="28"/>
          <w:szCs w:val="28"/>
        </w:rPr>
      </w:pPr>
      <w:r w:rsidRPr="00BB2BF7">
        <w:rPr>
          <w:rFonts w:ascii="仿宋_GB2312" w:eastAsia="仿宋_GB2312" w:hint="eastAsia"/>
          <w:sz w:val="28"/>
          <w:szCs w:val="28"/>
        </w:rPr>
        <w:t>（三）其他主要变化</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1、工业</w:t>
      </w:r>
      <w:proofErr w:type="gramStart"/>
      <w:r w:rsidRPr="00BB2BF7">
        <w:rPr>
          <w:rFonts w:ascii="仿宋_GB2312" w:eastAsia="仿宋_GB2312" w:hint="eastAsia"/>
          <w:sz w:val="28"/>
          <w:szCs w:val="28"/>
        </w:rPr>
        <w:t>源重点</w:t>
      </w:r>
      <w:proofErr w:type="gramEnd"/>
      <w:r w:rsidRPr="00BB2BF7">
        <w:rPr>
          <w:rFonts w:ascii="仿宋_GB2312" w:eastAsia="仿宋_GB2312" w:hint="eastAsia"/>
          <w:sz w:val="28"/>
          <w:szCs w:val="28"/>
        </w:rPr>
        <w:t>调查对象的筛选和调整原则有所变化。工业</w:t>
      </w:r>
      <w:proofErr w:type="gramStart"/>
      <w:r w:rsidRPr="00BB2BF7">
        <w:rPr>
          <w:rFonts w:ascii="仿宋_GB2312" w:eastAsia="仿宋_GB2312" w:hint="eastAsia"/>
          <w:sz w:val="28"/>
          <w:szCs w:val="28"/>
        </w:rPr>
        <w:t>源重点</w:t>
      </w:r>
      <w:proofErr w:type="gramEnd"/>
      <w:r w:rsidRPr="00BB2BF7">
        <w:rPr>
          <w:rFonts w:ascii="仿宋_GB2312" w:eastAsia="仿宋_GB2312" w:hint="eastAsia"/>
          <w:sz w:val="28"/>
          <w:szCs w:val="28"/>
        </w:rPr>
        <w:t>调查对象筛选的总体样本库由原来的排污申报登记数据库调整为第一次全国污染源普查数据库，且筛选原则较“十一五”有所变化。在初步筛选出的工业</w:t>
      </w:r>
      <w:proofErr w:type="gramStart"/>
      <w:r w:rsidRPr="00BB2BF7">
        <w:rPr>
          <w:rFonts w:ascii="仿宋_GB2312" w:eastAsia="仿宋_GB2312" w:hint="eastAsia"/>
          <w:sz w:val="28"/>
          <w:szCs w:val="28"/>
        </w:rPr>
        <w:t>源重点</w:t>
      </w:r>
      <w:proofErr w:type="gramEnd"/>
      <w:r w:rsidRPr="00BB2BF7">
        <w:rPr>
          <w:rFonts w:ascii="仿宋_GB2312" w:eastAsia="仿宋_GB2312" w:hint="eastAsia"/>
          <w:sz w:val="28"/>
          <w:szCs w:val="28"/>
        </w:rPr>
        <w:t>调查对象名单基础上，对调查年度期间新增和关闭企业的调整原则均有了明确的规定。</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2、生活源调查技术路线发生变化。生活源调查由原县级环保部</w:t>
      </w:r>
      <w:r w:rsidRPr="00BB2BF7">
        <w:rPr>
          <w:rFonts w:ascii="仿宋_GB2312" w:eastAsia="仿宋_GB2312" w:hint="eastAsia"/>
          <w:sz w:val="28"/>
          <w:szCs w:val="28"/>
        </w:rPr>
        <w:lastRenderedPageBreak/>
        <w:t>门调整为</w:t>
      </w:r>
      <w:r>
        <w:rPr>
          <w:rFonts w:ascii="仿宋_GB2312" w:eastAsia="仿宋_GB2312" w:hint="eastAsia"/>
          <w:sz w:val="28"/>
          <w:szCs w:val="28"/>
        </w:rPr>
        <w:t>地</w:t>
      </w:r>
      <w:r w:rsidRPr="00BB2BF7">
        <w:rPr>
          <w:rFonts w:ascii="仿宋_GB2312" w:eastAsia="仿宋_GB2312" w:hint="eastAsia"/>
          <w:sz w:val="28"/>
          <w:szCs w:val="28"/>
        </w:rPr>
        <w:t>市级环保部门统一核算，并将污染物排放量分解至</w:t>
      </w:r>
      <w:r>
        <w:rPr>
          <w:rFonts w:ascii="仿宋_GB2312" w:eastAsia="仿宋_GB2312" w:hint="eastAsia"/>
          <w:sz w:val="28"/>
          <w:szCs w:val="28"/>
        </w:rPr>
        <w:t>所</w:t>
      </w:r>
      <w:r w:rsidRPr="00BB2BF7">
        <w:rPr>
          <w:rFonts w:ascii="仿宋_GB2312" w:eastAsia="仿宋_GB2312" w:hint="eastAsia"/>
          <w:sz w:val="28"/>
          <w:szCs w:val="28"/>
        </w:rPr>
        <w:t>辖区县填报相关报表。</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3、完善了部分产排污系数。在第一次全国污染源普查产排污系数基础上，</w:t>
      </w:r>
      <w:r>
        <w:rPr>
          <w:rFonts w:ascii="仿宋_GB2312" w:eastAsia="仿宋_GB2312" w:hint="eastAsia"/>
          <w:sz w:val="28"/>
          <w:szCs w:val="28"/>
        </w:rPr>
        <w:t>补充完善</w:t>
      </w:r>
      <w:r w:rsidRPr="00BB2BF7">
        <w:rPr>
          <w:rFonts w:ascii="仿宋_GB2312" w:eastAsia="仿宋_GB2312" w:hint="eastAsia"/>
          <w:sz w:val="28"/>
          <w:szCs w:val="28"/>
        </w:rPr>
        <w:t>了</w:t>
      </w:r>
      <w:r>
        <w:rPr>
          <w:rFonts w:ascii="仿宋_GB2312" w:eastAsia="仿宋_GB2312" w:hint="eastAsia"/>
          <w:sz w:val="28"/>
          <w:szCs w:val="28"/>
        </w:rPr>
        <w:t>部分</w:t>
      </w:r>
      <w:r w:rsidRPr="00BB2BF7">
        <w:rPr>
          <w:rFonts w:ascii="仿宋_GB2312" w:eastAsia="仿宋_GB2312" w:hint="eastAsia"/>
          <w:sz w:val="28"/>
          <w:szCs w:val="28"/>
        </w:rPr>
        <w:t>工业源、农业源、城镇生活源、机动车</w:t>
      </w:r>
      <w:r>
        <w:rPr>
          <w:rFonts w:ascii="仿宋_GB2312" w:eastAsia="仿宋_GB2312" w:hint="eastAsia"/>
          <w:sz w:val="28"/>
          <w:szCs w:val="28"/>
        </w:rPr>
        <w:t>和</w:t>
      </w:r>
      <w:r w:rsidRPr="00BB2BF7">
        <w:rPr>
          <w:rFonts w:ascii="仿宋_GB2312" w:eastAsia="仿宋_GB2312" w:hint="eastAsia"/>
          <w:sz w:val="28"/>
          <w:szCs w:val="28"/>
        </w:rPr>
        <w:t>集中式污染治理设施的产排污系数。</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4、进一步修订了指标解释。对部分指标的解释进一步细化和明确；部分来源为其他部门的指标，参考相关部门的指标解释进行了修订</w:t>
      </w:r>
      <w:r>
        <w:rPr>
          <w:rFonts w:ascii="仿宋_GB2312" w:eastAsia="仿宋_GB2312" w:hint="eastAsia"/>
          <w:sz w:val="28"/>
          <w:szCs w:val="28"/>
        </w:rPr>
        <w:t>完善</w:t>
      </w:r>
      <w:r w:rsidRPr="00BB2BF7">
        <w:rPr>
          <w:rFonts w:ascii="仿宋_GB2312" w:eastAsia="仿宋_GB2312" w:hint="eastAsia"/>
          <w:sz w:val="28"/>
          <w:szCs w:val="28"/>
        </w:rPr>
        <w:t>。</w:t>
      </w:r>
    </w:p>
    <w:p w:rsidR="0070361C" w:rsidRDefault="0070361C" w:rsidP="00BC326B">
      <w:pPr>
        <w:spacing w:line="420" w:lineRule="exact"/>
        <w:ind w:firstLine="573"/>
        <w:rPr>
          <w:rFonts w:ascii="仿宋_GB2312" w:eastAsia="仿宋_GB2312"/>
          <w:sz w:val="10"/>
          <w:szCs w:val="10"/>
        </w:rPr>
      </w:pPr>
    </w:p>
    <w:p w:rsidR="0070361C" w:rsidRDefault="006B2C95" w:rsidP="00BC326B">
      <w:pPr>
        <w:pStyle w:val="a5"/>
        <w:adjustRightInd w:val="0"/>
        <w:snapToGrid w:val="0"/>
        <w:spacing w:line="420" w:lineRule="exact"/>
        <w:ind w:firstLineChars="200" w:firstLine="640"/>
        <w:outlineLvl w:val="0"/>
        <w:rPr>
          <w:rFonts w:ascii="黑体" w:eastAsia="黑体" w:hAnsi="宋体" w:cs="宋体"/>
          <w:sz w:val="32"/>
          <w:szCs w:val="32"/>
        </w:rPr>
      </w:pPr>
      <w:r w:rsidRPr="00BB2BF7">
        <w:rPr>
          <w:rFonts w:ascii="黑体" w:eastAsia="黑体" w:hAnsi="宋体" w:cs="宋体" w:hint="eastAsia"/>
          <w:sz w:val="32"/>
          <w:szCs w:val="32"/>
        </w:rPr>
        <w:t>三、技术路线</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（一）区域污染物排放总量包含工业源、农业源、城镇生活源、机动车、集中式污染治理设施（不含集中式污水处理厂）的污染物排放量。</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（二）工业</w:t>
      </w:r>
      <w:proofErr w:type="gramStart"/>
      <w:r w:rsidRPr="00BB2BF7">
        <w:rPr>
          <w:rFonts w:ascii="仿宋_GB2312" w:eastAsia="仿宋_GB2312" w:hint="eastAsia"/>
          <w:sz w:val="28"/>
          <w:szCs w:val="28"/>
        </w:rPr>
        <w:t>源采取</w:t>
      </w:r>
      <w:proofErr w:type="gramEnd"/>
      <w:r w:rsidRPr="00BB2BF7">
        <w:rPr>
          <w:rFonts w:ascii="仿宋_GB2312" w:eastAsia="仿宋_GB2312" w:hint="eastAsia"/>
          <w:sz w:val="28"/>
          <w:szCs w:val="28"/>
        </w:rPr>
        <w:t>对重点调查工业企业逐个发表调查</w:t>
      </w:r>
      <w:r>
        <w:rPr>
          <w:rFonts w:ascii="仿宋_GB2312" w:eastAsia="仿宋_GB2312" w:hint="eastAsia"/>
          <w:sz w:val="28"/>
          <w:szCs w:val="28"/>
        </w:rPr>
        <w:t>与</w:t>
      </w:r>
      <w:r w:rsidRPr="00BB2BF7">
        <w:rPr>
          <w:rFonts w:ascii="仿宋_GB2312" w:eastAsia="仿宋_GB2312" w:hint="eastAsia"/>
          <w:sz w:val="28"/>
          <w:szCs w:val="28"/>
        </w:rPr>
        <w:t>非重点调查工业企业整体</w:t>
      </w:r>
      <w:r>
        <w:rPr>
          <w:rFonts w:ascii="仿宋_GB2312" w:eastAsia="仿宋_GB2312" w:hint="eastAsia"/>
          <w:sz w:val="28"/>
          <w:szCs w:val="28"/>
        </w:rPr>
        <w:t>估</w:t>
      </w:r>
      <w:r w:rsidRPr="00BB2BF7">
        <w:rPr>
          <w:rFonts w:ascii="仿宋_GB2312" w:eastAsia="仿宋_GB2312" w:hint="eastAsia"/>
          <w:sz w:val="28"/>
          <w:szCs w:val="28"/>
        </w:rPr>
        <w:t>算相结合的方式调查。工业污染</w:t>
      </w:r>
      <w:r>
        <w:rPr>
          <w:rFonts w:ascii="仿宋_GB2312" w:eastAsia="仿宋_GB2312" w:hint="eastAsia"/>
          <w:sz w:val="28"/>
          <w:szCs w:val="28"/>
        </w:rPr>
        <w:t>物</w:t>
      </w:r>
      <w:r w:rsidRPr="00BB2BF7">
        <w:rPr>
          <w:rFonts w:ascii="仿宋_GB2312" w:eastAsia="仿宋_GB2312" w:hint="eastAsia"/>
          <w:sz w:val="28"/>
          <w:szCs w:val="28"/>
        </w:rPr>
        <w:t>排放总量即为重点调查企业与区域非重点调查企业排放量的加</w:t>
      </w:r>
      <w:proofErr w:type="gramStart"/>
      <w:r w:rsidRPr="00BB2BF7">
        <w:rPr>
          <w:rFonts w:ascii="仿宋_GB2312" w:eastAsia="仿宋_GB2312" w:hint="eastAsia"/>
          <w:sz w:val="28"/>
          <w:szCs w:val="28"/>
        </w:rPr>
        <w:t>和</w:t>
      </w:r>
      <w:proofErr w:type="gramEnd"/>
      <w:r w:rsidRPr="00BB2BF7">
        <w:rPr>
          <w:rFonts w:ascii="仿宋_GB2312" w:eastAsia="仿宋_GB2312" w:hint="eastAsia"/>
          <w:sz w:val="28"/>
          <w:szCs w:val="28"/>
        </w:rPr>
        <w:t>。</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（三）农业源包括种植业、水产养殖业和畜禽养殖业，以县（区）为基本单位进行调查。畜禽养殖业中的规模化养殖场</w:t>
      </w:r>
      <w:r>
        <w:rPr>
          <w:rFonts w:ascii="仿宋_GB2312" w:eastAsia="仿宋_GB2312" w:hint="eastAsia"/>
          <w:sz w:val="28"/>
          <w:szCs w:val="28"/>
        </w:rPr>
        <w:t>/</w:t>
      </w:r>
      <w:r w:rsidRPr="00BB2BF7">
        <w:rPr>
          <w:rFonts w:ascii="仿宋_GB2312" w:eastAsia="仿宋_GB2312" w:hint="eastAsia"/>
          <w:sz w:val="28"/>
          <w:szCs w:val="28"/>
        </w:rPr>
        <w:t>小区逐户发表调查，污染物排放量依据养殖量和排放系数进行测算。</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（四）城镇生活源以</w:t>
      </w:r>
      <w:r>
        <w:rPr>
          <w:rFonts w:ascii="仿宋_GB2312" w:eastAsia="仿宋_GB2312" w:hint="eastAsia"/>
          <w:sz w:val="28"/>
          <w:szCs w:val="28"/>
        </w:rPr>
        <w:t>地</w:t>
      </w:r>
      <w:r w:rsidRPr="00BB2BF7">
        <w:rPr>
          <w:rFonts w:ascii="仿宋_GB2312" w:eastAsia="仿宋_GB2312" w:hint="eastAsia"/>
          <w:sz w:val="28"/>
          <w:szCs w:val="28"/>
        </w:rPr>
        <w:t>市级行政区为基本调查单位，污染物产生</w:t>
      </w:r>
      <w:proofErr w:type="gramStart"/>
      <w:r w:rsidRPr="00BB2BF7">
        <w:rPr>
          <w:rFonts w:ascii="仿宋_GB2312" w:eastAsia="仿宋_GB2312" w:hint="eastAsia"/>
          <w:sz w:val="28"/>
          <w:szCs w:val="28"/>
        </w:rPr>
        <w:t>量依据</w:t>
      </w:r>
      <w:proofErr w:type="gramEnd"/>
      <w:r w:rsidRPr="00BB2BF7">
        <w:rPr>
          <w:rFonts w:ascii="仿宋_GB2312" w:eastAsia="仿宋_GB2312" w:hint="eastAsia"/>
          <w:sz w:val="28"/>
          <w:szCs w:val="28"/>
        </w:rPr>
        <w:t>有关部门的统计数据和产生系数进行测算，排放量为产生量扣减集中式污水处理厂生活污染物的去除量。</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（五）集中式污染治理设施逐个发表调查</w:t>
      </w:r>
      <w:r>
        <w:rPr>
          <w:rFonts w:ascii="仿宋_GB2312" w:eastAsia="仿宋_GB2312" w:hint="eastAsia"/>
          <w:sz w:val="28"/>
          <w:szCs w:val="28"/>
        </w:rPr>
        <w:t>并进行</w:t>
      </w:r>
      <w:r w:rsidRPr="00BB2BF7">
        <w:rPr>
          <w:rFonts w:ascii="仿宋_GB2312" w:eastAsia="仿宋_GB2312" w:hint="eastAsia"/>
          <w:sz w:val="28"/>
          <w:szCs w:val="28"/>
        </w:rPr>
        <w:t>汇总。</w:t>
      </w:r>
    </w:p>
    <w:p w:rsidR="0070361C" w:rsidRDefault="0070361C" w:rsidP="00BC326B">
      <w:pPr>
        <w:spacing w:line="420" w:lineRule="exact"/>
        <w:ind w:firstLine="573"/>
        <w:rPr>
          <w:rFonts w:ascii="仿宋_GB2312" w:eastAsia="仿宋_GB2312"/>
          <w:sz w:val="28"/>
          <w:szCs w:val="28"/>
        </w:rPr>
      </w:pPr>
    </w:p>
    <w:p w:rsidR="0070361C" w:rsidRDefault="003E0309" w:rsidP="00BC326B">
      <w:pPr>
        <w:pStyle w:val="a5"/>
        <w:adjustRightInd w:val="0"/>
        <w:snapToGrid w:val="0"/>
        <w:spacing w:line="420" w:lineRule="exact"/>
        <w:ind w:firstLineChars="200" w:firstLine="640"/>
        <w:outlineLvl w:val="0"/>
        <w:rPr>
          <w:rFonts w:ascii="黑体" w:eastAsia="黑体" w:hAnsi="宋体" w:cs="宋体"/>
          <w:sz w:val="32"/>
          <w:szCs w:val="32"/>
        </w:rPr>
      </w:pPr>
      <w:r>
        <w:rPr>
          <w:rFonts w:ascii="黑体" w:eastAsia="黑体" w:hAnsi="宋体" w:cs="宋体" w:hint="eastAsia"/>
          <w:sz w:val="32"/>
          <w:szCs w:val="32"/>
        </w:rPr>
        <w:t>四</w:t>
      </w:r>
      <w:r w:rsidR="006B2C95" w:rsidRPr="00BB2BF7">
        <w:rPr>
          <w:rFonts w:ascii="黑体" w:eastAsia="黑体" w:hAnsi="宋体" w:cs="宋体" w:hint="eastAsia"/>
          <w:sz w:val="32"/>
          <w:szCs w:val="32"/>
        </w:rPr>
        <w:t>、工作程序</w:t>
      </w:r>
    </w:p>
    <w:p w:rsidR="0070361C" w:rsidRDefault="006B2C95" w:rsidP="00BC326B">
      <w:pPr>
        <w:spacing w:line="420" w:lineRule="exact"/>
        <w:ind w:firstLine="560"/>
        <w:rPr>
          <w:rFonts w:ascii="黑体" w:eastAsia="黑体" w:hAnsi="宋体" w:cs="宋体"/>
          <w:sz w:val="32"/>
          <w:szCs w:val="32"/>
        </w:rPr>
      </w:pPr>
      <w:r w:rsidRPr="00BB2BF7">
        <w:rPr>
          <w:rFonts w:ascii="仿宋_GB2312" w:eastAsia="仿宋_GB2312" w:hint="eastAsia"/>
          <w:sz w:val="28"/>
          <w:szCs w:val="28"/>
        </w:rPr>
        <w:t>环境统计报表制度由环境保护部统一制定下发，各级环保部门组织实施。</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重点调查单位的环境统计数据的收集上报，按照重点调查单位、县（区）环保部门、地市环保部门、省级环保部门、环境保护部的工作流程逐级审核上报。</w:t>
      </w:r>
    </w:p>
    <w:p w:rsidR="0070361C" w:rsidRDefault="006B2C95" w:rsidP="00BC326B">
      <w:pPr>
        <w:spacing w:line="420" w:lineRule="exact"/>
        <w:ind w:firstLine="573"/>
        <w:rPr>
          <w:rFonts w:ascii="仿宋_GB2312" w:eastAsia="仿宋_GB2312"/>
          <w:sz w:val="28"/>
          <w:szCs w:val="28"/>
        </w:rPr>
      </w:pPr>
      <w:r w:rsidRPr="00BB2BF7">
        <w:rPr>
          <w:rFonts w:ascii="仿宋_GB2312" w:eastAsia="仿宋_GB2312" w:hint="eastAsia"/>
          <w:sz w:val="28"/>
          <w:szCs w:val="28"/>
        </w:rPr>
        <w:t>同时，县（区）环保部门根据农业畜牧等部门提供的各种畜禽养殖量等数据填报农业源报表，地市级环保部门根据统计、城建、公安等有关部门提供的数据填报工业源非重点、生活源、机动车报表，并</w:t>
      </w:r>
      <w:r w:rsidRPr="00BB2BF7">
        <w:rPr>
          <w:rFonts w:ascii="仿宋_GB2312" w:eastAsia="仿宋_GB2312" w:hint="eastAsia"/>
          <w:sz w:val="28"/>
          <w:szCs w:val="28"/>
        </w:rPr>
        <w:lastRenderedPageBreak/>
        <w:t>逐级上报、审核。</w:t>
      </w:r>
      <w:r>
        <w:rPr>
          <w:rFonts w:ascii="仿宋_GB2312" w:eastAsia="仿宋_GB2312" w:hint="eastAsia"/>
          <w:sz w:val="28"/>
          <w:szCs w:val="28"/>
        </w:rPr>
        <w:t>环境统计工作流程</w:t>
      </w:r>
      <w:r w:rsidRPr="00BB2BF7">
        <w:rPr>
          <w:rFonts w:ascii="仿宋_GB2312" w:eastAsia="仿宋_GB2312" w:hint="eastAsia"/>
          <w:sz w:val="28"/>
          <w:szCs w:val="28"/>
        </w:rPr>
        <w:t>见</w:t>
      </w:r>
      <w:r>
        <w:rPr>
          <w:rFonts w:ascii="仿宋_GB2312" w:eastAsia="仿宋_GB2312" w:hint="eastAsia"/>
          <w:sz w:val="28"/>
          <w:szCs w:val="28"/>
        </w:rPr>
        <w:t>下</w:t>
      </w:r>
      <w:r w:rsidRPr="00BB2BF7">
        <w:rPr>
          <w:rFonts w:ascii="仿宋_GB2312" w:eastAsia="仿宋_GB2312" w:hint="eastAsia"/>
          <w:sz w:val="28"/>
          <w:szCs w:val="28"/>
        </w:rPr>
        <w:t>图</w:t>
      </w:r>
      <w:r>
        <w:rPr>
          <w:rFonts w:ascii="仿宋_GB2312" w:eastAsia="仿宋_GB2312" w:hint="eastAsia"/>
          <w:sz w:val="28"/>
          <w:szCs w:val="28"/>
        </w:rPr>
        <w:t>所示</w:t>
      </w:r>
      <w:r w:rsidRPr="00BB2BF7">
        <w:rPr>
          <w:rFonts w:ascii="仿宋_GB2312" w:eastAsia="仿宋_GB2312" w:hint="eastAsia"/>
          <w:sz w:val="28"/>
          <w:szCs w:val="28"/>
        </w:rPr>
        <w:t>。</w:t>
      </w:r>
    </w:p>
    <w:p w:rsidR="006B2C95" w:rsidRPr="00BB2BF7" w:rsidRDefault="00B83587" w:rsidP="006B2C95">
      <w:pPr>
        <w:spacing w:line="300" w:lineRule="exact"/>
        <w:ind w:firstLine="573"/>
      </w:pPr>
      <w:r>
        <w:rPr>
          <w:noProof/>
        </w:rPr>
        <w:pict>
          <v:shapetype id="_x0000_t110" coordsize="21600,21600" o:spt="110" path="m10800,l,10800,10800,21600,21600,10800xe">
            <v:stroke joinstyle="miter"/>
            <v:path gradientshapeok="t" o:connecttype="rect" textboxrect="5400,5400,16200,16200"/>
          </v:shapetype>
          <v:shape id="_x0000_s1056" type="#_x0000_t110" style="position:absolute;left:0;text-align:left;margin-left:367.3pt;margin-top:5.25pt;width:90pt;height:47.65pt;z-index:251691008" strokeweight="3pt">
            <v:stroke linestyle="thinThin"/>
            <v:textbox style="mso-next-textbox:#_x0000_s1056">
              <w:txbxContent>
                <w:p w:rsidR="006B2C95" w:rsidRPr="00C33F2E" w:rsidRDefault="006B2C95" w:rsidP="006B2C95">
                  <w:pPr>
                    <w:pStyle w:val="a7"/>
                    <w:spacing w:line="280" w:lineRule="exact"/>
                    <w:jc w:val="center"/>
                  </w:pPr>
                  <w:r>
                    <w:rPr>
                      <w:rFonts w:hint="eastAsia"/>
                    </w:rPr>
                    <w:t>审核</w:t>
                  </w:r>
                </w:p>
                <w:p w:rsidR="006B2C95" w:rsidRPr="007B1B8B" w:rsidRDefault="006B2C95" w:rsidP="006B2C95"/>
              </w:txbxContent>
            </v:textbox>
          </v:shape>
        </w:pict>
      </w:r>
      <w:r>
        <w:rPr>
          <w:noProof/>
        </w:rPr>
        <w:pict>
          <v:shapetype id="_x0000_t109" coordsize="21600,21600" o:spt="109" path="m,l,21600r21600,l21600,xe">
            <v:stroke joinstyle="miter"/>
            <v:path gradientshapeok="t" o:connecttype="rect"/>
          </v:shapetype>
          <v:shape id="_x0000_s1026" type="#_x0000_t109" style="position:absolute;left:0;text-align:left;margin-left:18pt;margin-top:13.3pt;width:189pt;height:31.2pt;z-index:251660288" strokeweight="4.5pt">
            <v:stroke linestyle="thickThin"/>
            <v:textbox style="mso-next-textbox:#_x0000_s1026">
              <w:txbxContent>
                <w:p w:rsidR="006B2C95" w:rsidRPr="00742F07" w:rsidRDefault="006B2C95" w:rsidP="006B2C95">
                  <w:pPr>
                    <w:spacing w:line="320" w:lineRule="exact"/>
                    <w:jc w:val="center"/>
                    <w:rPr>
                      <w:sz w:val="24"/>
                    </w:rPr>
                  </w:pPr>
                  <w:r>
                    <w:rPr>
                      <w:rFonts w:hint="eastAsia"/>
                      <w:sz w:val="24"/>
                    </w:rPr>
                    <w:t>环境保护部</w:t>
                  </w:r>
                </w:p>
              </w:txbxContent>
            </v:textbox>
          </v:shape>
        </w:pict>
      </w:r>
    </w:p>
    <w:p w:rsidR="006B2C95" w:rsidRPr="00BB2BF7" w:rsidRDefault="00B83587" w:rsidP="006B2C95">
      <w:pPr>
        <w:spacing w:line="300" w:lineRule="exact"/>
      </w:pPr>
      <w:r>
        <w:rPr>
          <w:noProof/>
        </w:rPr>
        <w:pict>
          <v:line id="_x0000_s1057" style="position:absolute;left:0;text-align:left;z-index:251692032" from="210.6pt,13.9pt" to="363.6pt,13.9pt">
            <v:stroke endarrow="block"/>
          </v:line>
        </w:pict>
      </w:r>
    </w:p>
    <w:p w:rsidR="006B2C95" w:rsidRPr="00BB2BF7" w:rsidRDefault="00B83587" w:rsidP="006B2C95">
      <w:pPr>
        <w:spacing w:line="300" w:lineRule="exact"/>
      </w:pPr>
      <w:r>
        <w:rPr>
          <w:noProof/>
        </w:rPr>
        <w:pict>
          <v:line id="_x0000_s1080" style="position:absolute;left:0;text-align:left;flip:y;z-index:251715584" from="161.5pt,13.9pt" to="161.5pt,45.1pt">
            <v:stroke endarrow="block"/>
          </v:line>
        </w:pict>
      </w:r>
    </w:p>
    <w:p w:rsidR="006B2C95" w:rsidRPr="00BB2BF7" w:rsidRDefault="00B83587" w:rsidP="006B2C95">
      <w:pPr>
        <w:spacing w:line="300" w:lineRule="exact"/>
      </w:pPr>
      <w:r>
        <w:rPr>
          <w:rFonts w:ascii="黑体" w:eastAsia="黑体"/>
          <w:noProof/>
          <w:sz w:val="24"/>
        </w:rPr>
        <w:pict>
          <v:line id="_x0000_s1059" style="position:absolute;left:0;text-align:left;z-index:251694080" from="412.3pt,7.8pt" to="412.3pt,105pt"/>
        </w:pict>
      </w:r>
      <w:r>
        <w:rPr>
          <w:rFonts w:ascii="黑体" w:eastAsia="黑体"/>
          <w:noProof/>
          <w:sz w:val="24"/>
        </w:rPr>
        <w:pict>
          <v:shape id="_x0000_s1083" type="#_x0000_t109" style="position:absolute;left:0;text-align:left;margin-left:162pt;margin-top:5.1pt;width:47.2pt;height:21.7pt;z-index:251718656" stroked="f">
            <v:textbox style="mso-next-textbox:#_x0000_s1083">
              <w:txbxContent>
                <w:p w:rsidR="006B2C95" w:rsidRDefault="006B2C95" w:rsidP="006B2C95">
                  <w:pPr>
                    <w:spacing w:line="200" w:lineRule="exact"/>
                    <w:rPr>
                      <w:sz w:val="18"/>
                    </w:rPr>
                  </w:pPr>
                  <w:r>
                    <w:rPr>
                      <w:rFonts w:hint="eastAsia"/>
                      <w:sz w:val="18"/>
                    </w:rPr>
                    <w:t>上报</w:t>
                  </w:r>
                </w:p>
              </w:txbxContent>
            </v:textbox>
          </v:shape>
        </w:pict>
      </w:r>
      <w:r>
        <w:rPr>
          <w:noProof/>
        </w:rPr>
        <w:pict>
          <v:line id="_x0000_s1037" style="position:absolute;left:0;text-align:left;z-index:251671552" from="99.5pt,0" to="99.5pt,93.6pt" strokeweight="3pt">
            <v:stroke endarrow="block"/>
          </v:line>
        </w:pict>
      </w:r>
    </w:p>
    <w:p w:rsidR="006B2C95" w:rsidRPr="00BB2BF7" w:rsidRDefault="00B83587" w:rsidP="006B2C95">
      <w:pPr>
        <w:spacing w:line="300" w:lineRule="exact"/>
      </w:pPr>
      <w:r>
        <w:rPr>
          <w:noProof/>
        </w:rPr>
        <w:pict>
          <v:shape id="_x0000_s1082" type="#_x0000_t109" style="position:absolute;left:0;text-align:left;margin-left:225pt;margin-top:7.8pt;width:54pt;height:19pt;z-index:251717632" stroked="f">
            <v:textbox style="mso-next-textbox:#_x0000_s1082">
              <w:txbxContent>
                <w:p w:rsidR="006B2C95" w:rsidRDefault="006B2C95" w:rsidP="006B2C95">
                  <w:pPr>
                    <w:spacing w:line="240" w:lineRule="exact"/>
                    <w:rPr>
                      <w:sz w:val="18"/>
                    </w:rPr>
                  </w:pPr>
                  <w:r>
                    <w:rPr>
                      <w:rFonts w:hint="eastAsia"/>
                      <w:sz w:val="18"/>
                    </w:rPr>
                    <w:t>单位审查</w:t>
                  </w:r>
                </w:p>
              </w:txbxContent>
            </v:textbox>
          </v:shape>
        </w:pict>
      </w:r>
      <w:r>
        <w:rPr>
          <w:noProof/>
        </w:rPr>
        <w:pict>
          <v:shape id="_x0000_s1036" type="#_x0000_t109" style="position:absolute;left:0;text-align:left;margin-left:15.25pt;margin-top:0;width:78.75pt;height:62.4pt;z-index:251670528" strokeweight="3pt">
            <v:stroke linestyle="thinThin"/>
            <v:textbox style="mso-next-textbox:#_x0000_s1036">
              <w:txbxContent>
                <w:p w:rsidR="006B2C95" w:rsidRDefault="006B2C95" w:rsidP="006B2C95">
                  <w:pPr>
                    <w:spacing w:line="240" w:lineRule="exact"/>
                  </w:pPr>
                  <w:r>
                    <w:rPr>
                      <w:rFonts w:hint="eastAsia"/>
                      <w:sz w:val="18"/>
                    </w:rPr>
                    <w:t>制定环境统计报表制度，组织统计人员培训，下发工作任务</w:t>
                  </w:r>
                </w:p>
              </w:txbxContent>
            </v:textbox>
          </v:shape>
        </w:pict>
      </w:r>
      <w:r>
        <w:rPr>
          <w:noProof/>
        </w:rPr>
        <w:pict>
          <v:rect id="_x0000_s1078" style="position:absolute;left:0;text-align:left;margin-left:123.95pt;margin-top:13.55pt;width:83.25pt;height:35.7pt;z-index:251713536" strokeweight="3pt">
            <v:stroke linestyle="thinThin"/>
            <v:textbox style="mso-next-textbox:#_x0000_s1078">
              <w:txbxContent>
                <w:p w:rsidR="006B2C95" w:rsidRDefault="006B2C95" w:rsidP="006B2C95">
                  <w:pPr>
                    <w:pStyle w:val="a7"/>
                    <w:spacing w:line="240" w:lineRule="exact"/>
                    <w:jc w:val="center"/>
                  </w:pPr>
                  <w:r>
                    <w:rPr>
                      <w:rFonts w:hint="eastAsia"/>
                    </w:rPr>
                    <w:t>经单位负责人</w:t>
                  </w:r>
                </w:p>
                <w:p w:rsidR="006B2C95" w:rsidRDefault="006B2C95" w:rsidP="006B2C95">
                  <w:pPr>
                    <w:pStyle w:val="a7"/>
                    <w:spacing w:line="240" w:lineRule="exact"/>
                    <w:jc w:val="center"/>
                  </w:pPr>
                  <w:r>
                    <w:rPr>
                      <w:rFonts w:hint="eastAsia"/>
                    </w:rPr>
                    <w:t>审查批准后上报</w:t>
                  </w:r>
                </w:p>
                <w:p w:rsidR="006B2C95" w:rsidRPr="00750C35" w:rsidRDefault="006B2C95" w:rsidP="006B2C95"/>
              </w:txbxContent>
            </v:textbox>
          </v:rect>
        </w:pict>
      </w:r>
      <w:r>
        <w:rPr>
          <w:noProof/>
        </w:rPr>
        <w:pict>
          <v:rect id="_x0000_s1077" style="position:absolute;left:0;text-align:left;margin-left:301.15pt;margin-top:11.9pt;width:101.25pt;height:35.25pt;z-index:251712512" strokeweight="3pt">
            <v:stroke linestyle="thinThin"/>
            <v:textbox style="mso-next-textbox:#_x0000_s1077">
              <w:txbxContent>
                <w:p w:rsidR="006B2C95" w:rsidRDefault="006B2C95" w:rsidP="006B2C95">
                  <w:pPr>
                    <w:pStyle w:val="a7"/>
                    <w:spacing w:line="240" w:lineRule="exact"/>
                    <w:jc w:val="center"/>
                  </w:pPr>
                  <w:r>
                    <w:rPr>
                      <w:rFonts w:hint="eastAsia"/>
                    </w:rPr>
                    <w:t>综表汇总</w:t>
                  </w:r>
                </w:p>
                <w:p w:rsidR="006B2C95" w:rsidRDefault="006B2C95" w:rsidP="006B2C95">
                  <w:pPr>
                    <w:pStyle w:val="a7"/>
                    <w:spacing w:line="240" w:lineRule="exact"/>
                    <w:jc w:val="center"/>
                  </w:pPr>
                  <w:r>
                    <w:rPr>
                      <w:rFonts w:hint="eastAsia"/>
                    </w:rPr>
                    <w:t>编写综表分析材料</w:t>
                  </w:r>
                </w:p>
                <w:p w:rsidR="006B2C95" w:rsidRPr="005A68C2" w:rsidRDefault="006B2C95" w:rsidP="006B2C95">
                  <w:pPr>
                    <w:spacing w:line="240" w:lineRule="exact"/>
                    <w:rPr>
                      <w:sz w:val="18"/>
                    </w:rPr>
                  </w:pPr>
                </w:p>
                <w:p w:rsidR="006B2C95" w:rsidRDefault="006B2C95" w:rsidP="006B2C95">
                  <w:pPr>
                    <w:spacing w:line="240" w:lineRule="exact"/>
                    <w:rPr>
                      <w:sz w:val="18"/>
                    </w:rPr>
                  </w:pPr>
                  <w:r>
                    <w:rPr>
                      <w:rFonts w:hint="eastAsia"/>
                      <w:sz w:val="18"/>
                    </w:rPr>
                    <w:t>分析材料</w:t>
                  </w:r>
                </w:p>
                <w:p w:rsidR="006B2C95" w:rsidRPr="00A73524" w:rsidRDefault="006B2C95" w:rsidP="006B2C95">
                  <w:pPr>
                    <w:spacing w:line="240" w:lineRule="exact"/>
                    <w:rPr>
                      <w:sz w:val="18"/>
                    </w:rPr>
                  </w:pPr>
                </w:p>
              </w:txbxContent>
            </v:textbox>
          </v:rect>
        </w:pict>
      </w:r>
      <w:r>
        <w:rPr>
          <w:rFonts w:ascii="黑体" w:eastAsia="黑体"/>
          <w:noProof/>
          <w:sz w:val="24"/>
        </w:rPr>
        <w:pict>
          <v:shape id="_x0000_s1076" type="#_x0000_t109" style="position:absolute;left:0;text-align:left;margin-left:414pt;margin-top:7.8pt;width:18pt;height:70.2pt;z-index:251711488" stroked="f">
            <v:textbox style="mso-next-textbox:#_x0000_s1076">
              <w:txbxContent>
                <w:p w:rsidR="006B2C95" w:rsidRDefault="006B2C95" w:rsidP="006B2C95">
                  <w:pPr>
                    <w:spacing w:line="240" w:lineRule="exact"/>
                    <w:jc w:val="center"/>
                    <w:rPr>
                      <w:sz w:val="18"/>
                    </w:rPr>
                  </w:pPr>
                  <w:r>
                    <w:rPr>
                      <w:rFonts w:hint="eastAsia"/>
                      <w:sz w:val="18"/>
                    </w:rPr>
                    <w:t>审</w:t>
                  </w:r>
                </w:p>
                <w:p w:rsidR="006B2C95" w:rsidRDefault="006B2C95" w:rsidP="006B2C95">
                  <w:pPr>
                    <w:spacing w:line="240" w:lineRule="exact"/>
                    <w:jc w:val="center"/>
                    <w:rPr>
                      <w:sz w:val="18"/>
                    </w:rPr>
                  </w:pPr>
                  <w:r>
                    <w:rPr>
                      <w:rFonts w:hint="eastAsia"/>
                      <w:sz w:val="18"/>
                    </w:rPr>
                    <w:t>查</w:t>
                  </w:r>
                </w:p>
                <w:p w:rsidR="006B2C95" w:rsidRDefault="006B2C95" w:rsidP="006B2C95">
                  <w:pPr>
                    <w:spacing w:line="240" w:lineRule="exact"/>
                    <w:jc w:val="center"/>
                    <w:rPr>
                      <w:sz w:val="18"/>
                    </w:rPr>
                  </w:pPr>
                  <w:r>
                    <w:rPr>
                      <w:rFonts w:hint="eastAsia"/>
                      <w:sz w:val="18"/>
                    </w:rPr>
                    <w:t>不</w:t>
                  </w:r>
                </w:p>
                <w:p w:rsidR="006B2C95" w:rsidRDefault="006B2C95" w:rsidP="006B2C95">
                  <w:pPr>
                    <w:spacing w:line="240" w:lineRule="exact"/>
                    <w:jc w:val="center"/>
                    <w:rPr>
                      <w:sz w:val="18"/>
                    </w:rPr>
                  </w:pPr>
                  <w:r>
                    <w:rPr>
                      <w:rFonts w:hint="eastAsia"/>
                      <w:sz w:val="18"/>
                    </w:rPr>
                    <w:t>合</w:t>
                  </w:r>
                </w:p>
                <w:p w:rsidR="006B2C95" w:rsidRDefault="006B2C95" w:rsidP="006B2C95">
                  <w:pPr>
                    <w:spacing w:line="240" w:lineRule="exact"/>
                    <w:jc w:val="center"/>
                    <w:rPr>
                      <w:sz w:val="18"/>
                    </w:rPr>
                  </w:pPr>
                  <w:r>
                    <w:rPr>
                      <w:rFonts w:hint="eastAsia"/>
                      <w:sz w:val="18"/>
                    </w:rPr>
                    <w:t>格</w:t>
                  </w:r>
                </w:p>
              </w:txbxContent>
            </v:textbox>
          </v:shape>
        </w:pict>
      </w:r>
    </w:p>
    <w:p w:rsidR="006B2C95" w:rsidRPr="00BB2BF7" w:rsidRDefault="006B2C95" w:rsidP="006B2C95">
      <w:pPr>
        <w:spacing w:line="300" w:lineRule="exact"/>
      </w:pPr>
    </w:p>
    <w:p w:rsidR="006B2C95" w:rsidRPr="00BB2BF7" w:rsidRDefault="00B83587" w:rsidP="006B2C95">
      <w:pPr>
        <w:spacing w:line="300" w:lineRule="exact"/>
        <w:rPr>
          <w:rFonts w:ascii="黑体" w:eastAsia="黑体"/>
          <w:sz w:val="24"/>
        </w:rPr>
      </w:pPr>
      <w:r>
        <w:rPr>
          <w:noProof/>
        </w:rPr>
        <w:pict>
          <v:line id="_x0000_s1081" style="position:absolute;left:0;text-align:left;flip:x;z-index:251716608" from="210.4pt,0" to="300.4pt,0">
            <v:stroke endarrow="block"/>
          </v:line>
        </w:pict>
      </w:r>
    </w:p>
    <w:p w:rsidR="006B2C95" w:rsidRPr="00BB2BF7" w:rsidRDefault="00B83587" w:rsidP="006B2C95">
      <w:pPr>
        <w:spacing w:line="300" w:lineRule="exact"/>
        <w:rPr>
          <w:rFonts w:ascii="黑体" w:eastAsia="黑体"/>
          <w:sz w:val="24"/>
        </w:rPr>
      </w:pPr>
      <w:r>
        <w:rPr>
          <w:rFonts w:ascii="黑体" w:eastAsia="黑体"/>
          <w:noProof/>
          <w:sz w:val="24"/>
        </w:rPr>
        <w:pict>
          <v:shape id="_x0000_s1084" type="#_x0000_t109" style="position:absolute;left:0;text-align:left;margin-left:353.55pt;margin-top:4.25pt;width:54pt;height:18.55pt;z-index:251719680" stroked="f">
            <v:textbox style="mso-next-textbox:#_x0000_s1084">
              <w:txbxContent>
                <w:p w:rsidR="006B2C95" w:rsidRDefault="006B2C95" w:rsidP="006B2C95">
                  <w:pPr>
                    <w:spacing w:line="240" w:lineRule="exact"/>
                    <w:rPr>
                      <w:sz w:val="18"/>
                    </w:rPr>
                  </w:pPr>
                  <w:r>
                    <w:rPr>
                      <w:rFonts w:hint="eastAsia"/>
                      <w:sz w:val="18"/>
                    </w:rPr>
                    <w:t>审查合格</w:t>
                  </w:r>
                </w:p>
              </w:txbxContent>
            </v:textbox>
          </v:shape>
        </w:pict>
      </w:r>
      <w:r>
        <w:rPr>
          <w:rFonts w:ascii="黑体" w:eastAsia="黑体"/>
          <w:noProof/>
          <w:sz w:val="24"/>
        </w:rPr>
        <w:pict>
          <v:line id="_x0000_s1079" style="position:absolute;left:0;text-align:left;flip:y;z-index:251714560" from="351pt,0" to="351pt,23.4pt">
            <v:stroke endarrow="block"/>
          </v:line>
        </w:pict>
      </w:r>
    </w:p>
    <w:p w:rsidR="006B2C95" w:rsidRPr="00BB2BF7" w:rsidRDefault="00B83587" w:rsidP="006B2C95">
      <w:pPr>
        <w:spacing w:line="300" w:lineRule="exact"/>
        <w:rPr>
          <w:rFonts w:ascii="黑体" w:eastAsia="黑体"/>
          <w:sz w:val="24"/>
        </w:rPr>
      </w:pPr>
      <w:r>
        <w:rPr>
          <w:rFonts w:ascii="黑体" w:eastAsia="黑体"/>
          <w:noProof/>
          <w:sz w:val="24"/>
        </w:rPr>
        <w:pict>
          <v:shape id="_x0000_s1055" type="#_x0000_t110" style="position:absolute;left:0;text-align:left;margin-left:306pt;margin-top:7.8pt;width:90pt;height:47.65pt;z-index:251689984" strokeweight="3pt">
            <v:stroke linestyle="thinThin"/>
            <v:textbox style="mso-next-textbox:#_x0000_s1055">
              <w:txbxContent>
                <w:p w:rsidR="006B2C95" w:rsidRPr="00C33F2E" w:rsidRDefault="006B2C95" w:rsidP="006B2C95">
                  <w:pPr>
                    <w:pStyle w:val="a7"/>
                    <w:spacing w:line="280" w:lineRule="exact"/>
                    <w:jc w:val="center"/>
                  </w:pPr>
                  <w:r>
                    <w:rPr>
                      <w:rFonts w:hint="eastAsia"/>
                    </w:rPr>
                    <w:t>审核</w:t>
                  </w:r>
                </w:p>
                <w:p w:rsidR="006B2C95" w:rsidRPr="007B1B8B" w:rsidRDefault="006B2C95" w:rsidP="006B2C95"/>
              </w:txbxContent>
            </v:textbox>
          </v:shape>
        </w:pict>
      </w:r>
    </w:p>
    <w:p w:rsidR="006B2C95" w:rsidRPr="00BB2BF7" w:rsidRDefault="00B83587" w:rsidP="006B2C95">
      <w:pPr>
        <w:spacing w:line="300" w:lineRule="exact"/>
        <w:rPr>
          <w:rFonts w:ascii="黑体" w:eastAsia="黑体"/>
          <w:sz w:val="24"/>
        </w:rPr>
      </w:pPr>
      <w:r>
        <w:rPr>
          <w:rFonts w:ascii="黑体" w:eastAsia="黑体"/>
          <w:noProof/>
          <w:sz w:val="24"/>
        </w:rPr>
        <w:pict>
          <v:shape id="_x0000_s1027" type="#_x0000_t109" style="position:absolute;left:0;text-align:left;margin-left:18pt;margin-top:2.25pt;width:189pt;height:31.95pt;z-index:251661312" strokeweight="4.5pt">
            <v:stroke linestyle="thickThin"/>
            <v:textbox style="mso-next-textbox:#_x0000_s1027">
              <w:txbxContent>
                <w:p w:rsidR="006B2C95" w:rsidRPr="00742F07" w:rsidRDefault="006B2C95" w:rsidP="006B2C95">
                  <w:pPr>
                    <w:spacing w:line="320" w:lineRule="exact"/>
                    <w:jc w:val="center"/>
                    <w:rPr>
                      <w:sz w:val="24"/>
                    </w:rPr>
                  </w:pPr>
                  <w:r w:rsidRPr="00742F07">
                    <w:rPr>
                      <w:rFonts w:hint="eastAsia"/>
                      <w:sz w:val="24"/>
                    </w:rPr>
                    <w:t>省、自治区</w:t>
                  </w:r>
                  <w:r>
                    <w:rPr>
                      <w:rFonts w:hint="eastAsia"/>
                      <w:sz w:val="24"/>
                    </w:rPr>
                    <w:t>、</w:t>
                  </w:r>
                  <w:r w:rsidRPr="00742F07">
                    <w:rPr>
                      <w:rFonts w:hint="eastAsia"/>
                      <w:sz w:val="24"/>
                    </w:rPr>
                    <w:t>直辖市环保</w:t>
                  </w:r>
                  <w:r>
                    <w:rPr>
                      <w:rFonts w:hint="eastAsia"/>
                      <w:sz w:val="24"/>
                    </w:rPr>
                    <w:t>厅（</w:t>
                  </w:r>
                  <w:r w:rsidRPr="00742F07">
                    <w:rPr>
                      <w:rFonts w:hint="eastAsia"/>
                      <w:sz w:val="24"/>
                    </w:rPr>
                    <w:t>局</w:t>
                  </w:r>
                  <w:r>
                    <w:rPr>
                      <w:rFonts w:hint="eastAsia"/>
                      <w:sz w:val="24"/>
                    </w:rPr>
                    <w:t>）</w:t>
                  </w:r>
                </w:p>
              </w:txbxContent>
            </v:textbox>
          </v:shape>
        </w:pict>
      </w:r>
    </w:p>
    <w:p w:rsidR="006B2C95" w:rsidRPr="00BB2BF7" w:rsidRDefault="00B83587" w:rsidP="006B2C95">
      <w:pPr>
        <w:spacing w:line="300" w:lineRule="exact"/>
        <w:rPr>
          <w:rFonts w:ascii="黑体" w:eastAsia="黑体"/>
          <w:sz w:val="24"/>
        </w:rPr>
      </w:pPr>
      <w:r>
        <w:rPr>
          <w:rFonts w:ascii="黑体" w:eastAsia="黑体"/>
          <w:noProof/>
          <w:sz w:val="24"/>
        </w:rPr>
        <w:pict>
          <v:line id="_x0000_s1062" style="position:absolute;left:0;text-align:left;z-index:251697152" from="207pt,.85pt" to="306pt,.85pt">
            <v:stroke endarrow="block"/>
          </v:line>
        </w:pict>
      </w:r>
      <w:r>
        <w:rPr>
          <w:rFonts w:ascii="黑体" w:eastAsia="黑体"/>
          <w:noProof/>
          <w:sz w:val="24"/>
        </w:rPr>
        <w:pict>
          <v:line id="_x0000_s1060" style="position:absolute;left:0;text-align:left;flip:x;z-index:251695104" from="394.3pt,0" to="412.3pt,0">
            <v:stroke endarrow="block"/>
          </v:line>
        </w:pict>
      </w:r>
    </w:p>
    <w:p w:rsidR="006B2C95" w:rsidRPr="00BB2BF7" w:rsidRDefault="00B83587" w:rsidP="006B2C95">
      <w:pPr>
        <w:spacing w:line="300" w:lineRule="exact"/>
        <w:rPr>
          <w:rFonts w:ascii="黑体" w:eastAsia="黑体"/>
          <w:sz w:val="24"/>
        </w:rPr>
      </w:pPr>
      <w:r>
        <w:rPr>
          <w:rFonts w:ascii="黑体" w:eastAsia="黑体"/>
          <w:noProof/>
          <w:sz w:val="24"/>
        </w:rPr>
        <w:pict>
          <v:line id="_x0000_s1058" style="position:absolute;left:0;text-align:left;z-index:251693056" from="351pt,10.45pt" to="351pt,112.8pt"/>
        </w:pict>
      </w:r>
      <w:r>
        <w:rPr>
          <w:rFonts w:ascii="黑体" w:eastAsia="黑体"/>
          <w:noProof/>
          <w:sz w:val="24"/>
        </w:rPr>
        <w:pict>
          <v:shape id="_x0000_s1073" type="#_x0000_t109" style="position:absolute;left:0;text-align:left;margin-left:156.4pt;margin-top:8.3pt;width:47.2pt;height:17.7pt;z-index:251708416" stroked="f">
            <v:textbox style="mso-next-textbox:#_x0000_s1073">
              <w:txbxContent>
                <w:p w:rsidR="006B2C95" w:rsidRDefault="006B2C95" w:rsidP="006B2C95">
                  <w:pPr>
                    <w:spacing w:line="200" w:lineRule="exact"/>
                    <w:rPr>
                      <w:sz w:val="18"/>
                    </w:rPr>
                  </w:pPr>
                  <w:r>
                    <w:rPr>
                      <w:rFonts w:hint="eastAsia"/>
                      <w:sz w:val="18"/>
                    </w:rPr>
                    <w:t>上报</w:t>
                  </w:r>
                </w:p>
              </w:txbxContent>
            </v:textbox>
          </v:shape>
        </w:pict>
      </w:r>
      <w:r>
        <w:rPr>
          <w:rFonts w:ascii="黑体" w:eastAsia="黑体"/>
          <w:noProof/>
          <w:sz w:val="24"/>
        </w:rPr>
        <w:pict>
          <v:line id="_x0000_s1069" style="position:absolute;left:0;text-align:left;flip:y;z-index:251704320" from="153pt,4.4pt" to="153pt,29.5pt">
            <v:stroke endarrow="block"/>
          </v:line>
        </w:pict>
      </w:r>
      <w:r>
        <w:rPr>
          <w:rFonts w:ascii="黑体" w:eastAsia="黑体"/>
          <w:noProof/>
          <w:sz w:val="24"/>
        </w:rPr>
        <w:pict>
          <v:line id="_x0000_s1039" style="position:absolute;left:0;text-align:left;z-index:251673600" from="99pt,5.25pt" to="99pt,98.85pt" strokeweight="3pt">
            <v:stroke endarrow="block"/>
          </v:line>
        </w:pict>
      </w:r>
    </w:p>
    <w:p w:rsidR="006B2C95" w:rsidRPr="00BB2BF7" w:rsidRDefault="00B83587" w:rsidP="006B2C95">
      <w:pPr>
        <w:spacing w:line="300" w:lineRule="exact"/>
        <w:rPr>
          <w:rFonts w:ascii="黑体" w:eastAsia="黑体"/>
          <w:sz w:val="24"/>
        </w:rPr>
      </w:pPr>
      <w:r>
        <w:rPr>
          <w:rFonts w:ascii="黑体" w:eastAsia="黑体"/>
          <w:noProof/>
          <w:sz w:val="24"/>
        </w:rPr>
        <w:pict>
          <v:shape id="_x0000_s1072" type="#_x0000_t109" style="position:absolute;left:0;text-align:left;margin-left:196.3pt;margin-top:2.45pt;width:36pt;height:31.2pt;z-index:251707392" stroked="f">
            <v:textbox style="mso-next-textbox:#_x0000_s1072">
              <w:txbxContent>
                <w:p w:rsidR="006B2C95" w:rsidRDefault="006B2C95" w:rsidP="006B2C95">
                  <w:pPr>
                    <w:spacing w:line="240" w:lineRule="exact"/>
                    <w:rPr>
                      <w:sz w:val="18"/>
                    </w:rPr>
                  </w:pPr>
                  <w:r>
                    <w:rPr>
                      <w:rFonts w:hint="eastAsia"/>
                      <w:sz w:val="18"/>
                    </w:rPr>
                    <w:t>单位</w:t>
                  </w:r>
                </w:p>
                <w:p w:rsidR="006B2C95" w:rsidRDefault="006B2C95" w:rsidP="006B2C95">
                  <w:pPr>
                    <w:spacing w:line="240" w:lineRule="exact"/>
                    <w:rPr>
                      <w:sz w:val="18"/>
                    </w:rPr>
                  </w:pPr>
                  <w:r>
                    <w:rPr>
                      <w:rFonts w:hint="eastAsia"/>
                      <w:sz w:val="18"/>
                    </w:rPr>
                    <w:t>审查</w:t>
                  </w:r>
                </w:p>
              </w:txbxContent>
            </v:textbox>
          </v:shape>
        </w:pict>
      </w:r>
    </w:p>
    <w:p w:rsidR="006B2C95" w:rsidRPr="00BB2BF7" w:rsidRDefault="00B83587" w:rsidP="006B2C95">
      <w:pPr>
        <w:spacing w:line="300" w:lineRule="exact"/>
        <w:rPr>
          <w:rFonts w:ascii="黑体" w:eastAsia="黑体"/>
          <w:sz w:val="24"/>
        </w:rPr>
      </w:pPr>
      <w:r>
        <w:rPr>
          <w:rFonts w:ascii="黑体" w:eastAsia="黑体"/>
          <w:noProof/>
          <w:sz w:val="24"/>
        </w:rPr>
        <w:pict>
          <v:shape id="_x0000_s1038" type="#_x0000_t109" style="position:absolute;left:0;text-align:left;margin-left:15.25pt;margin-top:0;width:78.75pt;height:48.6pt;z-index:251672576" strokeweight="3pt">
            <v:stroke linestyle="thinThin"/>
            <v:textbox style="mso-next-textbox:#_x0000_s1038">
              <w:txbxContent>
                <w:p w:rsidR="006B2C95" w:rsidRPr="00A132F1" w:rsidRDefault="006B2C95" w:rsidP="006B2C95">
                  <w:pPr>
                    <w:spacing w:line="240" w:lineRule="exact"/>
                  </w:pPr>
                  <w:r>
                    <w:rPr>
                      <w:rFonts w:hint="eastAsia"/>
                      <w:sz w:val="18"/>
                    </w:rPr>
                    <w:t>组织统计人员培训，下发工作任务</w:t>
                  </w:r>
                </w:p>
              </w:txbxContent>
            </v:textbox>
          </v:shape>
        </w:pict>
      </w:r>
      <w:r>
        <w:rPr>
          <w:rFonts w:ascii="黑体" w:eastAsia="黑体"/>
          <w:noProof/>
          <w:sz w:val="24"/>
        </w:rPr>
        <w:pict>
          <v:shape id="_x0000_s1075" type="#_x0000_t109" style="position:absolute;left:0;text-align:left;margin-left:353.55pt;margin-top:0;width:18pt;height:70.2pt;z-index:251710464" stroked="f">
            <v:textbox style="mso-next-textbox:#_x0000_s1075">
              <w:txbxContent>
                <w:p w:rsidR="006B2C95" w:rsidRDefault="006B2C95" w:rsidP="006B2C95">
                  <w:pPr>
                    <w:spacing w:line="240" w:lineRule="exact"/>
                    <w:jc w:val="center"/>
                    <w:rPr>
                      <w:sz w:val="18"/>
                    </w:rPr>
                  </w:pPr>
                  <w:r>
                    <w:rPr>
                      <w:rFonts w:hint="eastAsia"/>
                      <w:sz w:val="18"/>
                    </w:rPr>
                    <w:t>审</w:t>
                  </w:r>
                </w:p>
                <w:p w:rsidR="006B2C95" w:rsidRDefault="006B2C95" w:rsidP="006B2C95">
                  <w:pPr>
                    <w:spacing w:line="240" w:lineRule="exact"/>
                    <w:jc w:val="center"/>
                    <w:rPr>
                      <w:sz w:val="18"/>
                    </w:rPr>
                  </w:pPr>
                  <w:r>
                    <w:rPr>
                      <w:rFonts w:hint="eastAsia"/>
                      <w:sz w:val="18"/>
                    </w:rPr>
                    <w:t>查</w:t>
                  </w:r>
                </w:p>
                <w:p w:rsidR="006B2C95" w:rsidRDefault="006B2C95" w:rsidP="006B2C95">
                  <w:pPr>
                    <w:spacing w:line="240" w:lineRule="exact"/>
                    <w:jc w:val="center"/>
                    <w:rPr>
                      <w:sz w:val="18"/>
                    </w:rPr>
                  </w:pPr>
                  <w:r>
                    <w:rPr>
                      <w:rFonts w:hint="eastAsia"/>
                      <w:sz w:val="18"/>
                    </w:rPr>
                    <w:t>不</w:t>
                  </w:r>
                </w:p>
                <w:p w:rsidR="006B2C95" w:rsidRDefault="006B2C95" w:rsidP="006B2C95">
                  <w:pPr>
                    <w:spacing w:line="240" w:lineRule="exact"/>
                    <w:jc w:val="center"/>
                    <w:rPr>
                      <w:sz w:val="18"/>
                    </w:rPr>
                  </w:pPr>
                  <w:r>
                    <w:rPr>
                      <w:rFonts w:hint="eastAsia"/>
                      <w:sz w:val="18"/>
                    </w:rPr>
                    <w:t>合</w:t>
                  </w:r>
                </w:p>
                <w:p w:rsidR="006B2C95" w:rsidRDefault="006B2C95" w:rsidP="006B2C95">
                  <w:pPr>
                    <w:spacing w:line="240" w:lineRule="exact"/>
                    <w:jc w:val="center"/>
                    <w:rPr>
                      <w:sz w:val="18"/>
                    </w:rPr>
                  </w:pPr>
                  <w:r>
                    <w:rPr>
                      <w:rFonts w:hint="eastAsia"/>
                      <w:sz w:val="18"/>
                    </w:rPr>
                    <w:t>格</w:t>
                  </w:r>
                </w:p>
              </w:txbxContent>
            </v:textbox>
          </v:shape>
        </w:pict>
      </w:r>
      <w:r>
        <w:rPr>
          <w:rFonts w:ascii="黑体" w:eastAsia="黑体"/>
          <w:noProof/>
          <w:sz w:val="24"/>
        </w:rPr>
        <w:pict>
          <v:rect id="_x0000_s1067" style="position:absolute;left:0;text-align:left;margin-left:111.55pt;margin-top:0;width:83.25pt;height:35.7pt;z-index:251702272" strokeweight="3pt">
            <v:stroke linestyle="thinThin"/>
            <v:textbox style="mso-next-textbox:#_x0000_s1067">
              <w:txbxContent>
                <w:p w:rsidR="006B2C95" w:rsidRDefault="006B2C95" w:rsidP="006B2C95">
                  <w:pPr>
                    <w:pStyle w:val="a7"/>
                    <w:spacing w:line="240" w:lineRule="exact"/>
                    <w:jc w:val="center"/>
                  </w:pPr>
                  <w:r>
                    <w:rPr>
                      <w:rFonts w:hint="eastAsia"/>
                    </w:rPr>
                    <w:t>经单位负责人</w:t>
                  </w:r>
                </w:p>
                <w:p w:rsidR="006B2C95" w:rsidRDefault="006B2C95" w:rsidP="006B2C95">
                  <w:pPr>
                    <w:pStyle w:val="a7"/>
                    <w:spacing w:line="240" w:lineRule="exact"/>
                    <w:jc w:val="center"/>
                  </w:pPr>
                  <w:r>
                    <w:rPr>
                      <w:rFonts w:hint="eastAsia"/>
                    </w:rPr>
                    <w:t>审查批准后上报</w:t>
                  </w:r>
                </w:p>
                <w:p w:rsidR="006B2C95" w:rsidRPr="00750C35" w:rsidRDefault="006B2C95" w:rsidP="006B2C95"/>
              </w:txbxContent>
            </v:textbox>
          </v:rect>
        </w:pict>
      </w:r>
      <w:r>
        <w:rPr>
          <w:rFonts w:ascii="黑体" w:eastAsia="黑体"/>
          <w:noProof/>
          <w:sz w:val="24"/>
        </w:rPr>
        <w:pict>
          <v:rect id="_x0000_s1066" style="position:absolute;left:0;text-align:left;margin-left:234pt;margin-top:0;width:101.25pt;height:35.25pt;z-index:251701248" strokeweight="3pt">
            <v:stroke linestyle="thinThin"/>
            <v:textbox style="mso-next-textbox:#_x0000_s1066">
              <w:txbxContent>
                <w:p w:rsidR="006B2C95" w:rsidRDefault="006B2C95" w:rsidP="006B2C95">
                  <w:pPr>
                    <w:pStyle w:val="a7"/>
                    <w:spacing w:line="240" w:lineRule="exact"/>
                    <w:jc w:val="center"/>
                  </w:pPr>
                  <w:r>
                    <w:rPr>
                      <w:rFonts w:hint="eastAsia"/>
                    </w:rPr>
                    <w:t>综表汇总；填报机动车报表。</w:t>
                  </w:r>
                </w:p>
                <w:p w:rsidR="006B2C95" w:rsidRPr="005A68C2" w:rsidRDefault="006B2C95" w:rsidP="006B2C95">
                  <w:pPr>
                    <w:spacing w:line="240" w:lineRule="exact"/>
                    <w:rPr>
                      <w:sz w:val="18"/>
                    </w:rPr>
                  </w:pPr>
                </w:p>
                <w:p w:rsidR="006B2C95" w:rsidRDefault="006B2C95" w:rsidP="006B2C95">
                  <w:pPr>
                    <w:spacing w:line="240" w:lineRule="exact"/>
                    <w:rPr>
                      <w:sz w:val="18"/>
                    </w:rPr>
                  </w:pPr>
                  <w:r>
                    <w:rPr>
                      <w:rFonts w:hint="eastAsia"/>
                      <w:sz w:val="18"/>
                    </w:rPr>
                    <w:t>分析材料</w:t>
                  </w:r>
                </w:p>
                <w:p w:rsidR="006B2C95" w:rsidRPr="00A73524" w:rsidRDefault="006B2C95" w:rsidP="006B2C95">
                  <w:pPr>
                    <w:spacing w:line="240" w:lineRule="exact"/>
                    <w:rPr>
                      <w:sz w:val="18"/>
                    </w:rPr>
                  </w:pPr>
                </w:p>
              </w:txbxContent>
            </v:textbox>
          </v:rect>
        </w:pict>
      </w:r>
    </w:p>
    <w:p w:rsidR="006B2C95" w:rsidRPr="00BB2BF7" w:rsidRDefault="00B83587" w:rsidP="006B2C95">
      <w:pPr>
        <w:spacing w:line="300" w:lineRule="exact"/>
        <w:rPr>
          <w:rFonts w:ascii="黑体" w:eastAsia="黑体"/>
          <w:sz w:val="24"/>
        </w:rPr>
      </w:pPr>
      <w:r>
        <w:rPr>
          <w:rFonts w:ascii="黑体" w:eastAsia="黑体"/>
          <w:noProof/>
          <w:sz w:val="24"/>
        </w:rPr>
        <w:pict>
          <v:line id="_x0000_s1070" style="position:absolute;left:0;text-align:left;flip:x;z-index:251705344" from="196.65pt,3.55pt" to="232.65pt,3.55pt">
            <v:stroke endarrow="block"/>
          </v:line>
        </w:pict>
      </w:r>
    </w:p>
    <w:p w:rsidR="006B2C95" w:rsidRPr="00BB2BF7" w:rsidRDefault="00B83587" w:rsidP="006B2C95">
      <w:pPr>
        <w:spacing w:line="300" w:lineRule="exact"/>
        <w:rPr>
          <w:rFonts w:ascii="黑体" w:eastAsia="黑体"/>
          <w:sz w:val="24"/>
        </w:rPr>
      </w:pPr>
      <w:r>
        <w:rPr>
          <w:rFonts w:ascii="黑体" w:eastAsia="黑体"/>
          <w:noProof/>
          <w:sz w:val="24"/>
        </w:rPr>
        <w:pict>
          <v:shape id="_x0000_s1071" type="#_x0000_t109" style="position:absolute;left:0;text-align:left;margin-left:289.7pt;margin-top:7.8pt;width:54pt;height:21.55pt;z-index:251706368" stroked="f">
            <v:textbox style="mso-next-textbox:#_x0000_s1071">
              <w:txbxContent>
                <w:p w:rsidR="006B2C95" w:rsidRDefault="006B2C95" w:rsidP="006B2C95">
                  <w:pPr>
                    <w:spacing w:line="240" w:lineRule="exact"/>
                    <w:rPr>
                      <w:sz w:val="18"/>
                    </w:rPr>
                  </w:pPr>
                  <w:r>
                    <w:rPr>
                      <w:rFonts w:hint="eastAsia"/>
                      <w:sz w:val="18"/>
                    </w:rPr>
                    <w:t>审查合格</w:t>
                  </w:r>
                </w:p>
              </w:txbxContent>
            </v:textbox>
          </v:shape>
        </w:pict>
      </w:r>
      <w:r>
        <w:rPr>
          <w:rFonts w:ascii="黑体" w:eastAsia="黑体"/>
          <w:noProof/>
          <w:sz w:val="24"/>
        </w:rPr>
        <w:pict>
          <v:line id="_x0000_s1068" style="position:absolute;left:0;text-align:left;flip:y;z-index:251703296" from="287.15pt,5.95pt" to="287.15pt,29.35pt">
            <v:stroke endarrow="block"/>
          </v:line>
        </w:pict>
      </w:r>
    </w:p>
    <w:p w:rsidR="006B2C95" w:rsidRPr="00BB2BF7" w:rsidRDefault="006B2C95" w:rsidP="006B2C95">
      <w:pPr>
        <w:spacing w:line="300" w:lineRule="exact"/>
        <w:rPr>
          <w:rFonts w:ascii="黑体" w:eastAsia="黑体"/>
          <w:sz w:val="24"/>
        </w:rPr>
      </w:pPr>
    </w:p>
    <w:p w:rsidR="006B2C95" w:rsidRPr="00BB2BF7" w:rsidRDefault="00B83587" w:rsidP="006B2C95">
      <w:pPr>
        <w:spacing w:line="300" w:lineRule="exact"/>
        <w:rPr>
          <w:rFonts w:ascii="黑体" w:eastAsia="黑体"/>
          <w:sz w:val="24"/>
        </w:rPr>
      </w:pPr>
      <w:r>
        <w:rPr>
          <w:rFonts w:ascii="黑体" w:eastAsia="黑体"/>
          <w:noProof/>
          <w:sz w:val="24"/>
        </w:rPr>
        <w:pict>
          <v:shape id="_x0000_s1054" type="#_x0000_t110" style="position:absolute;left:0;text-align:left;margin-left:241.8pt;margin-top:0;width:90pt;height:47.65pt;z-index:251688960" strokeweight="3pt">
            <v:stroke linestyle="thinThin"/>
            <v:textbox style="mso-next-textbox:#_x0000_s1054">
              <w:txbxContent>
                <w:p w:rsidR="006B2C95" w:rsidRPr="00C33F2E" w:rsidRDefault="006B2C95" w:rsidP="006B2C95">
                  <w:pPr>
                    <w:pStyle w:val="a7"/>
                    <w:spacing w:line="280" w:lineRule="exact"/>
                    <w:jc w:val="center"/>
                  </w:pPr>
                  <w:r>
                    <w:rPr>
                      <w:rFonts w:hint="eastAsia"/>
                    </w:rPr>
                    <w:t>报表审核</w:t>
                  </w:r>
                </w:p>
                <w:p w:rsidR="006B2C95" w:rsidRPr="007B1B8B" w:rsidRDefault="006B2C95" w:rsidP="006B2C95"/>
              </w:txbxContent>
            </v:textbox>
          </v:shape>
        </w:pict>
      </w:r>
      <w:r>
        <w:rPr>
          <w:rFonts w:ascii="黑体" w:eastAsia="黑体"/>
          <w:noProof/>
          <w:sz w:val="24"/>
        </w:rPr>
        <w:pict>
          <v:shape id="_x0000_s1028" type="#_x0000_t109" style="position:absolute;left:0;text-align:left;margin-left:18pt;margin-top:7.5pt;width:189pt;height:31.2pt;z-index:251662336" strokeweight="4.5pt">
            <v:stroke linestyle="thickThin"/>
            <v:textbox style="mso-next-textbox:#_x0000_s1028">
              <w:txbxContent>
                <w:p w:rsidR="006B2C95" w:rsidRPr="002C4F86" w:rsidRDefault="006B2C95" w:rsidP="006B2C95">
                  <w:pPr>
                    <w:jc w:val="center"/>
                    <w:rPr>
                      <w:sz w:val="24"/>
                    </w:rPr>
                  </w:pPr>
                  <w:r>
                    <w:rPr>
                      <w:rFonts w:hint="eastAsia"/>
                      <w:sz w:val="24"/>
                    </w:rPr>
                    <w:t>地（市）环保局</w:t>
                  </w:r>
                </w:p>
              </w:txbxContent>
            </v:textbox>
          </v:shape>
        </w:pict>
      </w:r>
    </w:p>
    <w:p w:rsidR="006B2C95" w:rsidRPr="00BB2BF7" w:rsidRDefault="00B83587" w:rsidP="006B2C95">
      <w:pPr>
        <w:spacing w:line="300" w:lineRule="exact"/>
        <w:rPr>
          <w:rFonts w:ascii="黑体" w:eastAsia="黑体"/>
          <w:sz w:val="24"/>
        </w:rPr>
      </w:pPr>
      <w:r>
        <w:rPr>
          <w:rFonts w:ascii="黑体" w:eastAsia="黑体"/>
          <w:noProof/>
          <w:sz w:val="24"/>
        </w:rPr>
        <w:pict>
          <v:line id="_x0000_s1063" style="position:absolute;left:0;text-align:left;z-index:251698176" from="207pt,7.8pt" to="243pt,7.8pt">
            <v:stroke endarrow="block"/>
            <w10:wrap type="square"/>
          </v:line>
        </w:pict>
      </w:r>
      <w:r>
        <w:rPr>
          <w:rFonts w:ascii="黑体" w:eastAsia="黑体"/>
          <w:noProof/>
          <w:sz w:val="24"/>
        </w:rPr>
        <w:pict>
          <v:line id="_x0000_s1061" style="position:absolute;left:0;text-align:left;flip:x;z-index:251696128" from="333pt,7.8pt" to="351pt,7.8pt">
            <v:stroke endarrow="block"/>
          </v:line>
        </w:pict>
      </w:r>
    </w:p>
    <w:p w:rsidR="006B2C95" w:rsidRPr="00BB2BF7" w:rsidRDefault="00B83587" w:rsidP="006B2C95">
      <w:pPr>
        <w:spacing w:line="300" w:lineRule="exact"/>
        <w:rPr>
          <w:rFonts w:ascii="黑体" w:eastAsia="黑体"/>
          <w:sz w:val="24"/>
        </w:rPr>
      </w:pPr>
      <w:r>
        <w:rPr>
          <w:rFonts w:ascii="黑体" w:eastAsia="黑体"/>
          <w:noProof/>
          <w:sz w:val="24"/>
        </w:rPr>
        <w:pict>
          <v:line id="_x0000_s1049" style="position:absolute;left:0;text-align:left;rotation:-90;flip:x;z-index:251683840" from="175.1pt,21.7pt" to="202.9pt,21.7pt">
            <v:stroke endarrow="block"/>
          </v:line>
        </w:pict>
      </w:r>
      <w:r>
        <w:rPr>
          <w:rFonts w:ascii="黑体" w:eastAsia="黑体"/>
          <w:noProof/>
          <w:sz w:val="24"/>
        </w:rPr>
        <w:pict>
          <v:line id="_x0000_s1035" style="position:absolute;left:0;text-align:left;z-index:251669504" from="100.4pt,9.1pt" to="100.4pt,196.3pt" strokeweight="3pt">
            <v:stroke endarrow="block"/>
          </v:line>
        </w:pict>
      </w:r>
    </w:p>
    <w:p w:rsidR="006B2C95" w:rsidRPr="00BB2BF7" w:rsidRDefault="00B83587" w:rsidP="006B2C95">
      <w:pPr>
        <w:spacing w:line="300" w:lineRule="exact"/>
        <w:rPr>
          <w:rFonts w:ascii="黑体" w:eastAsia="黑体"/>
          <w:sz w:val="24"/>
        </w:rPr>
      </w:pPr>
      <w:r>
        <w:rPr>
          <w:rFonts w:ascii="黑体" w:eastAsia="黑体"/>
          <w:noProof/>
          <w:sz w:val="24"/>
        </w:rPr>
        <w:pict>
          <v:line id="_x0000_s1064" style="position:absolute;left:0;text-align:left;z-index:251699200" from="4in,0" to="4in,188.65pt"/>
        </w:pict>
      </w:r>
      <w:r>
        <w:rPr>
          <w:rFonts w:ascii="黑体" w:eastAsia="黑体"/>
          <w:noProof/>
          <w:sz w:val="24"/>
        </w:rPr>
        <w:pict>
          <v:shape id="_x0000_s1052" type="#_x0000_t109" style="position:absolute;left:0;text-align:left;margin-left:189.5pt;margin-top:-.15pt;width:47.2pt;height:15.75pt;z-index:251686912" stroked="f">
            <v:textbox style="mso-next-textbox:#_x0000_s1052">
              <w:txbxContent>
                <w:p w:rsidR="006B2C95" w:rsidRDefault="006B2C95" w:rsidP="006B2C95">
                  <w:pPr>
                    <w:spacing w:line="200" w:lineRule="exact"/>
                    <w:rPr>
                      <w:sz w:val="18"/>
                    </w:rPr>
                  </w:pPr>
                  <w:r>
                    <w:rPr>
                      <w:rFonts w:hint="eastAsia"/>
                      <w:sz w:val="18"/>
                    </w:rPr>
                    <w:t>上报</w:t>
                  </w:r>
                </w:p>
              </w:txbxContent>
            </v:textbox>
          </v:shape>
        </w:pict>
      </w:r>
    </w:p>
    <w:p w:rsidR="006B2C95" w:rsidRPr="00BB2BF7" w:rsidRDefault="00B83587" w:rsidP="006B2C95">
      <w:pPr>
        <w:spacing w:line="300" w:lineRule="exact"/>
        <w:rPr>
          <w:rFonts w:ascii="黑体" w:eastAsia="黑体"/>
          <w:sz w:val="24"/>
        </w:rPr>
      </w:pPr>
      <w:r>
        <w:rPr>
          <w:rFonts w:ascii="黑体" w:eastAsia="黑体"/>
          <w:noProof/>
          <w:sz w:val="24"/>
        </w:rPr>
        <w:pict>
          <v:rect id="_x0000_s1048" style="position:absolute;left:0;text-align:left;margin-left:171pt;margin-top:7.1pt;width:101.25pt;height:35.7pt;z-index:251682816" strokeweight="3pt">
            <v:stroke linestyle="thinThin"/>
            <v:textbox style="mso-next-textbox:#_x0000_s1048">
              <w:txbxContent>
                <w:p w:rsidR="006B2C95" w:rsidRDefault="006B2C95" w:rsidP="006B2C95">
                  <w:pPr>
                    <w:pStyle w:val="a7"/>
                    <w:spacing w:line="240" w:lineRule="exact"/>
                    <w:jc w:val="center"/>
                  </w:pPr>
                  <w:r>
                    <w:rPr>
                      <w:rFonts w:hint="eastAsia"/>
                    </w:rPr>
                    <w:t>经单位负责人</w:t>
                  </w:r>
                </w:p>
                <w:p w:rsidR="006B2C95" w:rsidRDefault="006B2C95" w:rsidP="006B2C95">
                  <w:pPr>
                    <w:pStyle w:val="a7"/>
                    <w:spacing w:line="240" w:lineRule="exact"/>
                    <w:jc w:val="center"/>
                  </w:pPr>
                  <w:r>
                    <w:rPr>
                      <w:rFonts w:hint="eastAsia"/>
                    </w:rPr>
                    <w:t>审查批准后上报</w:t>
                  </w:r>
                </w:p>
                <w:p w:rsidR="006B2C95" w:rsidRPr="00750C35" w:rsidRDefault="006B2C95" w:rsidP="006B2C95"/>
              </w:txbxContent>
            </v:textbox>
          </v:rect>
        </w:pict>
      </w:r>
    </w:p>
    <w:p w:rsidR="006B2C95" w:rsidRPr="00BB2BF7" w:rsidRDefault="006B2C95" w:rsidP="006B2C95">
      <w:pPr>
        <w:spacing w:line="300" w:lineRule="exact"/>
        <w:rPr>
          <w:rFonts w:ascii="黑体" w:eastAsia="黑体"/>
          <w:sz w:val="24"/>
        </w:rPr>
      </w:pPr>
    </w:p>
    <w:p w:rsidR="006B2C95" w:rsidRPr="00BB2BF7" w:rsidRDefault="00B83587" w:rsidP="006B2C95">
      <w:pPr>
        <w:spacing w:line="300" w:lineRule="exact"/>
        <w:rPr>
          <w:rFonts w:ascii="黑体" w:eastAsia="黑体"/>
          <w:sz w:val="24"/>
        </w:rPr>
      </w:pPr>
      <w:r>
        <w:rPr>
          <w:rFonts w:ascii="黑体" w:eastAsia="黑体"/>
          <w:noProof/>
          <w:sz w:val="24"/>
        </w:rPr>
        <w:pict>
          <v:shape id="_x0000_s1074" type="#_x0000_t109" style="position:absolute;left:0;text-align:left;margin-left:290.55pt;margin-top:0;width:18pt;height:70.2pt;z-index:251709440" stroked="f">
            <v:textbox style="mso-next-textbox:#_x0000_s1074">
              <w:txbxContent>
                <w:p w:rsidR="006B2C95" w:rsidRDefault="006B2C95" w:rsidP="006B2C95">
                  <w:pPr>
                    <w:spacing w:line="240" w:lineRule="exact"/>
                    <w:jc w:val="center"/>
                    <w:rPr>
                      <w:sz w:val="18"/>
                    </w:rPr>
                  </w:pPr>
                  <w:r>
                    <w:rPr>
                      <w:rFonts w:hint="eastAsia"/>
                      <w:sz w:val="18"/>
                    </w:rPr>
                    <w:t>审</w:t>
                  </w:r>
                </w:p>
                <w:p w:rsidR="006B2C95" w:rsidRDefault="006B2C95" w:rsidP="006B2C95">
                  <w:pPr>
                    <w:spacing w:line="240" w:lineRule="exact"/>
                    <w:jc w:val="center"/>
                    <w:rPr>
                      <w:sz w:val="18"/>
                    </w:rPr>
                  </w:pPr>
                  <w:r>
                    <w:rPr>
                      <w:rFonts w:hint="eastAsia"/>
                      <w:sz w:val="18"/>
                    </w:rPr>
                    <w:t>查</w:t>
                  </w:r>
                </w:p>
                <w:p w:rsidR="006B2C95" w:rsidRDefault="006B2C95" w:rsidP="006B2C95">
                  <w:pPr>
                    <w:spacing w:line="240" w:lineRule="exact"/>
                    <w:jc w:val="center"/>
                    <w:rPr>
                      <w:sz w:val="18"/>
                    </w:rPr>
                  </w:pPr>
                  <w:r>
                    <w:rPr>
                      <w:rFonts w:hint="eastAsia"/>
                      <w:sz w:val="18"/>
                    </w:rPr>
                    <w:t>不</w:t>
                  </w:r>
                </w:p>
                <w:p w:rsidR="006B2C95" w:rsidRDefault="006B2C95" w:rsidP="006B2C95">
                  <w:pPr>
                    <w:spacing w:line="240" w:lineRule="exact"/>
                    <w:jc w:val="center"/>
                    <w:rPr>
                      <w:sz w:val="18"/>
                    </w:rPr>
                  </w:pPr>
                  <w:r>
                    <w:rPr>
                      <w:rFonts w:hint="eastAsia"/>
                      <w:sz w:val="18"/>
                    </w:rPr>
                    <w:t>合</w:t>
                  </w:r>
                </w:p>
                <w:p w:rsidR="006B2C95" w:rsidRDefault="006B2C95" w:rsidP="006B2C95">
                  <w:pPr>
                    <w:spacing w:line="240" w:lineRule="exact"/>
                    <w:jc w:val="center"/>
                    <w:rPr>
                      <w:sz w:val="18"/>
                    </w:rPr>
                  </w:pPr>
                  <w:r>
                    <w:rPr>
                      <w:rFonts w:hint="eastAsia"/>
                      <w:sz w:val="18"/>
                    </w:rPr>
                    <w:t>格</w:t>
                  </w:r>
                </w:p>
              </w:txbxContent>
            </v:textbox>
          </v:shape>
        </w:pict>
      </w:r>
      <w:r>
        <w:rPr>
          <w:rFonts w:ascii="黑体" w:eastAsia="黑体"/>
          <w:noProof/>
          <w:sz w:val="24"/>
        </w:rPr>
        <w:pict>
          <v:line id="_x0000_s1050" style="position:absolute;left:0;text-align:left;flip:y;z-index:251684864" from="220.6pt,12.05pt" to="220.6pt,49.85pt">
            <v:stroke endarrow="block"/>
          </v:line>
        </w:pict>
      </w:r>
    </w:p>
    <w:p w:rsidR="006B2C95" w:rsidRPr="00BB2BF7" w:rsidRDefault="00B83587" w:rsidP="006B2C95">
      <w:pPr>
        <w:spacing w:line="300" w:lineRule="exact"/>
        <w:rPr>
          <w:rFonts w:ascii="黑体" w:eastAsia="黑体"/>
          <w:sz w:val="24"/>
        </w:rPr>
      </w:pPr>
      <w:r>
        <w:rPr>
          <w:rFonts w:ascii="黑体" w:eastAsia="黑体"/>
          <w:noProof/>
          <w:sz w:val="24"/>
        </w:rPr>
        <w:pict>
          <v:shape id="_x0000_s1040" type="#_x0000_t109" style="position:absolute;left:0;text-align:left;margin-left:15.25pt;margin-top:0;width:81pt;height:54.6pt;z-index:251674624" strokeweight="3pt">
            <v:stroke linestyle="thinThin"/>
            <v:textbox style="mso-next-textbox:#_x0000_s1040">
              <w:txbxContent>
                <w:p w:rsidR="006B2C95" w:rsidRPr="00A132F1" w:rsidRDefault="006B2C95" w:rsidP="006B2C95">
                  <w:pPr>
                    <w:spacing w:line="240" w:lineRule="exact"/>
                  </w:pPr>
                  <w:r>
                    <w:rPr>
                      <w:rFonts w:hint="eastAsia"/>
                      <w:sz w:val="18"/>
                    </w:rPr>
                    <w:t>组织统计人员培训，下发工作任务</w:t>
                  </w:r>
                </w:p>
              </w:txbxContent>
            </v:textbox>
          </v:shape>
        </w:pict>
      </w:r>
      <w:r>
        <w:rPr>
          <w:rFonts w:ascii="黑体" w:eastAsia="黑体"/>
          <w:noProof/>
          <w:sz w:val="24"/>
        </w:rPr>
        <w:pict>
          <v:shape id="_x0000_s1051" type="#_x0000_t109" style="position:absolute;left:0;text-align:left;margin-left:180pt;margin-top:0;width:36pt;height:31.2pt;z-index:251685888" stroked="f">
            <v:textbox style="mso-next-textbox:#_x0000_s1051">
              <w:txbxContent>
                <w:p w:rsidR="006B2C95" w:rsidRDefault="006B2C95" w:rsidP="006B2C95">
                  <w:pPr>
                    <w:spacing w:line="240" w:lineRule="exact"/>
                    <w:rPr>
                      <w:sz w:val="18"/>
                    </w:rPr>
                  </w:pPr>
                  <w:r>
                    <w:rPr>
                      <w:rFonts w:hint="eastAsia"/>
                      <w:sz w:val="18"/>
                    </w:rPr>
                    <w:t>单位</w:t>
                  </w:r>
                </w:p>
                <w:p w:rsidR="006B2C95" w:rsidRDefault="006B2C95" w:rsidP="006B2C95">
                  <w:pPr>
                    <w:spacing w:line="240" w:lineRule="exact"/>
                    <w:rPr>
                      <w:sz w:val="18"/>
                    </w:rPr>
                  </w:pPr>
                  <w:r>
                    <w:rPr>
                      <w:rFonts w:hint="eastAsia"/>
                      <w:sz w:val="18"/>
                    </w:rPr>
                    <w:t>审查</w:t>
                  </w:r>
                </w:p>
              </w:txbxContent>
            </v:textbox>
          </v:shape>
        </w:pict>
      </w:r>
    </w:p>
    <w:p w:rsidR="006B2C95" w:rsidRPr="00BB2BF7" w:rsidRDefault="006B2C95" w:rsidP="006B2C95">
      <w:pPr>
        <w:spacing w:line="300" w:lineRule="exact"/>
        <w:rPr>
          <w:rFonts w:ascii="黑体" w:eastAsia="黑体"/>
          <w:sz w:val="24"/>
        </w:rPr>
      </w:pPr>
    </w:p>
    <w:p w:rsidR="006B2C95" w:rsidRPr="00BB2BF7" w:rsidRDefault="00B83587" w:rsidP="006B2C95">
      <w:pPr>
        <w:spacing w:line="300" w:lineRule="exact"/>
        <w:rPr>
          <w:rFonts w:ascii="黑体" w:eastAsia="黑体"/>
          <w:sz w:val="24"/>
        </w:rPr>
      </w:pPr>
      <w:r>
        <w:rPr>
          <w:rFonts w:ascii="黑体" w:eastAsia="黑体"/>
          <w:noProof/>
          <w:sz w:val="24"/>
        </w:rPr>
        <w:pict>
          <v:rect id="_x0000_s1047" style="position:absolute;left:0;text-align:left;margin-left:153pt;margin-top:4.4pt;width:126pt;height:35.25pt;z-index:251681792" strokeweight="3pt">
            <v:stroke linestyle="thinThin"/>
            <v:textbox style="mso-next-textbox:#_x0000_s1047">
              <w:txbxContent>
                <w:p w:rsidR="006B2C95" w:rsidRDefault="006B2C95" w:rsidP="006B2C95">
                  <w:pPr>
                    <w:spacing w:line="240" w:lineRule="exact"/>
                    <w:rPr>
                      <w:sz w:val="18"/>
                    </w:rPr>
                  </w:pPr>
                  <w:r>
                    <w:rPr>
                      <w:rFonts w:hint="eastAsia"/>
                      <w:sz w:val="18"/>
                    </w:rPr>
                    <w:t>基表汇总，形成综表；填报生活源、环境管理等报表。</w:t>
                  </w:r>
                </w:p>
                <w:p w:rsidR="006B2C95" w:rsidRPr="00A73524" w:rsidRDefault="006B2C95" w:rsidP="006B2C95">
                  <w:pPr>
                    <w:spacing w:line="240" w:lineRule="exact"/>
                    <w:rPr>
                      <w:sz w:val="18"/>
                    </w:rPr>
                  </w:pPr>
                </w:p>
              </w:txbxContent>
            </v:textbox>
          </v:rect>
        </w:pict>
      </w:r>
    </w:p>
    <w:p w:rsidR="006B2C95" w:rsidRPr="00BB2BF7" w:rsidRDefault="006B2C95" w:rsidP="006B2C95">
      <w:pPr>
        <w:spacing w:line="300" w:lineRule="exact"/>
        <w:rPr>
          <w:rFonts w:ascii="黑体" w:eastAsia="黑体"/>
          <w:sz w:val="24"/>
        </w:rPr>
      </w:pPr>
    </w:p>
    <w:p w:rsidR="006B2C95" w:rsidRPr="00BB2BF7" w:rsidRDefault="00B83587" w:rsidP="006B2C95">
      <w:pPr>
        <w:spacing w:line="300" w:lineRule="exact"/>
        <w:rPr>
          <w:rFonts w:ascii="黑体" w:eastAsia="黑体"/>
          <w:sz w:val="24"/>
        </w:rPr>
      </w:pPr>
      <w:r>
        <w:rPr>
          <w:rFonts w:ascii="黑体" w:eastAsia="黑体"/>
          <w:noProof/>
          <w:sz w:val="24"/>
        </w:rPr>
        <w:pict>
          <v:line id="_x0000_s1046" style="position:absolute;left:0;text-align:left;flip:y;z-index:251680768" from="222.45pt,10.35pt" to="222.45pt,45.3pt">
            <v:stroke endarrow="block"/>
          </v:line>
        </w:pict>
      </w:r>
    </w:p>
    <w:p w:rsidR="006B2C95" w:rsidRPr="00BB2BF7" w:rsidRDefault="00B83587" w:rsidP="006B2C95">
      <w:pPr>
        <w:spacing w:line="300" w:lineRule="exact"/>
        <w:rPr>
          <w:rFonts w:ascii="黑体" w:eastAsia="黑体"/>
          <w:sz w:val="24"/>
        </w:rPr>
      </w:pPr>
      <w:r>
        <w:rPr>
          <w:rFonts w:ascii="黑体" w:eastAsia="黑体"/>
          <w:noProof/>
          <w:sz w:val="24"/>
        </w:rPr>
        <w:pict>
          <v:shape id="_x0000_s1053" type="#_x0000_t109" style="position:absolute;left:0;text-align:left;margin-left:180pt;margin-top:0;width:36pt;height:31.2pt;z-index:251687936" stroked="f">
            <v:textbox style="mso-next-textbox:#_x0000_s1053">
              <w:txbxContent>
                <w:p w:rsidR="006B2C95" w:rsidRDefault="006B2C95" w:rsidP="006B2C95">
                  <w:pPr>
                    <w:spacing w:line="240" w:lineRule="exact"/>
                    <w:rPr>
                      <w:sz w:val="18"/>
                    </w:rPr>
                  </w:pPr>
                  <w:r>
                    <w:rPr>
                      <w:rFonts w:hint="eastAsia"/>
                      <w:sz w:val="18"/>
                    </w:rPr>
                    <w:t>审查</w:t>
                  </w:r>
                </w:p>
                <w:p w:rsidR="006B2C95" w:rsidRDefault="006B2C95" w:rsidP="006B2C95">
                  <w:pPr>
                    <w:spacing w:line="240" w:lineRule="exact"/>
                    <w:rPr>
                      <w:sz w:val="18"/>
                    </w:rPr>
                  </w:pPr>
                  <w:r>
                    <w:rPr>
                      <w:rFonts w:hint="eastAsia"/>
                      <w:sz w:val="18"/>
                    </w:rPr>
                    <w:t>合格</w:t>
                  </w:r>
                </w:p>
              </w:txbxContent>
            </v:textbox>
          </v:shape>
        </w:pict>
      </w:r>
    </w:p>
    <w:p w:rsidR="006B2C95" w:rsidRPr="00BB2BF7" w:rsidRDefault="006B2C95" w:rsidP="006B2C95">
      <w:pPr>
        <w:spacing w:line="300" w:lineRule="exact"/>
        <w:rPr>
          <w:rFonts w:ascii="黑体" w:eastAsia="黑体"/>
          <w:sz w:val="24"/>
        </w:rPr>
      </w:pPr>
    </w:p>
    <w:p w:rsidR="006B2C95" w:rsidRPr="00BB2BF7" w:rsidRDefault="00B83587" w:rsidP="006B2C95">
      <w:pPr>
        <w:spacing w:line="300" w:lineRule="exact"/>
        <w:rPr>
          <w:rFonts w:ascii="黑体" w:eastAsia="黑体"/>
          <w:sz w:val="24"/>
        </w:rPr>
      </w:pPr>
      <w:r>
        <w:rPr>
          <w:rFonts w:ascii="黑体" w:eastAsia="黑体"/>
          <w:noProof/>
          <w:sz w:val="24"/>
        </w:rPr>
        <w:pict>
          <v:shape id="_x0000_s1029" type="#_x0000_t109" style="position:absolute;left:0;text-align:left;margin-left:18pt;margin-top:11.05pt;width:126pt;height:28.5pt;z-index:251663360" strokeweight="4.5pt">
            <v:stroke linestyle="thickThin"/>
            <v:textbox style="mso-next-textbox:#_x0000_s1029">
              <w:txbxContent>
                <w:p w:rsidR="006B2C95" w:rsidRPr="00D446BA" w:rsidRDefault="006B2C95" w:rsidP="006B2C95">
                  <w:pPr>
                    <w:jc w:val="center"/>
                    <w:rPr>
                      <w:spacing w:val="-12"/>
                      <w:szCs w:val="21"/>
                    </w:rPr>
                  </w:pPr>
                  <w:r w:rsidRPr="00D446BA">
                    <w:rPr>
                      <w:rFonts w:hint="eastAsia"/>
                      <w:spacing w:val="-12"/>
                      <w:szCs w:val="21"/>
                    </w:rPr>
                    <w:t>县（区）环保行政主管部门</w:t>
                  </w:r>
                </w:p>
              </w:txbxContent>
            </v:textbox>
          </v:shape>
        </w:pict>
      </w:r>
      <w:r>
        <w:rPr>
          <w:rFonts w:ascii="黑体" w:eastAsia="黑体"/>
          <w:noProof/>
          <w:sz w:val="24"/>
        </w:rPr>
        <w:pict>
          <v:shape id="_x0000_s1042" type="#_x0000_t110" style="position:absolute;left:0;text-align:left;margin-left:176.95pt;margin-top:.85pt;width:90pt;height:47.65pt;z-index:251676672" strokeweight="3pt">
            <v:stroke linestyle="thinThin"/>
            <v:textbox style="mso-next-textbox:#_x0000_s1042">
              <w:txbxContent>
                <w:p w:rsidR="006B2C95" w:rsidRPr="00C33F2E" w:rsidRDefault="006B2C95" w:rsidP="006B2C95">
                  <w:pPr>
                    <w:pStyle w:val="a7"/>
                    <w:spacing w:line="280" w:lineRule="exact"/>
                    <w:jc w:val="center"/>
                  </w:pPr>
                  <w:r>
                    <w:rPr>
                      <w:rFonts w:hint="eastAsia"/>
                    </w:rPr>
                    <w:t>报表审核</w:t>
                  </w:r>
                </w:p>
              </w:txbxContent>
            </v:textbox>
          </v:shape>
        </w:pict>
      </w:r>
    </w:p>
    <w:p w:rsidR="006B2C95" w:rsidRPr="00BB2BF7" w:rsidRDefault="00B83587" w:rsidP="006B2C95">
      <w:pPr>
        <w:spacing w:line="300" w:lineRule="exact"/>
        <w:rPr>
          <w:rFonts w:ascii="黑体" w:eastAsia="黑体"/>
          <w:sz w:val="24"/>
        </w:rPr>
      </w:pPr>
      <w:r>
        <w:rPr>
          <w:rFonts w:ascii="黑体" w:eastAsia="黑体"/>
          <w:noProof/>
          <w:sz w:val="24"/>
        </w:rPr>
        <w:pict>
          <v:line id="_x0000_s1085" style="position:absolute;left:0;text-align:left;z-index:251720704" from="147.4pt,9.5pt" to="174.35pt,9.5pt">
            <v:stroke endarrow="block"/>
          </v:line>
        </w:pict>
      </w:r>
      <w:r>
        <w:rPr>
          <w:rFonts w:ascii="黑体" w:eastAsia="黑体"/>
          <w:noProof/>
          <w:sz w:val="24"/>
        </w:rPr>
        <w:pict>
          <v:line id="_x0000_s1065" style="position:absolute;left:0;text-align:left;flip:x;z-index:251700224" from="270pt,8.65pt" to="4in,8.65pt">
            <v:stroke endarrow="block"/>
          </v:line>
        </w:pict>
      </w:r>
    </w:p>
    <w:p w:rsidR="006B2C95" w:rsidRPr="00BB2BF7" w:rsidRDefault="00B83587" w:rsidP="006B2C95">
      <w:pPr>
        <w:spacing w:line="300" w:lineRule="exact"/>
        <w:rPr>
          <w:rFonts w:ascii="黑体" w:eastAsia="黑体"/>
          <w:sz w:val="24"/>
        </w:rPr>
      </w:pPr>
      <w:r>
        <w:rPr>
          <w:rFonts w:ascii="黑体" w:eastAsia="黑体"/>
          <w:noProof/>
          <w:sz w:val="24"/>
        </w:rPr>
        <w:pict>
          <v:line id="_x0000_s1032" style="position:absolute;left:0;text-align:left;z-index:251666432" from="98.5pt,9.5pt" to="98.5pt,83.75pt" strokeweight="3pt">
            <v:stroke endarrow="block"/>
          </v:line>
        </w:pict>
      </w:r>
      <w:r>
        <w:rPr>
          <w:rFonts w:ascii="黑体" w:eastAsia="黑体"/>
          <w:noProof/>
          <w:sz w:val="24"/>
        </w:rPr>
        <w:pict>
          <v:line id="_x0000_s1033" style="position:absolute;left:0;text-align:left;rotation:180;z-index:251667456" from="117pt,9.5pt" to="117pt,83.75pt" strokeweight="3pt">
            <v:stroke endarrow="block" linestyle="thinThin"/>
          </v:line>
        </w:pict>
      </w:r>
    </w:p>
    <w:p w:rsidR="006B2C95" w:rsidRPr="00BB2BF7" w:rsidRDefault="00B83587" w:rsidP="006B2C95">
      <w:pPr>
        <w:spacing w:line="300" w:lineRule="exact"/>
        <w:rPr>
          <w:rFonts w:ascii="黑体" w:eastAsia="黑体"/>
          <w:sz w:val="24"/>
        </w:rPr>
      </w:pPr>
      <w:r>
        <w:rPr>
          <w:rFonts w:ascii="黑体" w:eastAsia="黑体"/>
          <w:noProof/>
          <w:sz w:val="24"/>
        </w:rPr>
        <w:pict>
          <v:line id="_x0000_s1043" style="position:absolute;left:0;text-align:left;z-index:251677696" from="221.6pt,3.55pt" to="221.6pt,89.75pt"/>
        </w:pict>
      </w:r>
      <w:r>
        <w:rPr>
          <w:rFonts w:ascii="黑体" w:eastAsia="黑体"/>
          <w:noProof/>
          <w:sz w:val="24"/>
        </w:rPr>
        <w:pict>
          <v:shape id="_x0000_s1034" type="#_x0000_t109" style="position:absolute;left:0;text-align:left;margin-left:15.25pt;margin-top:7.8pt;width:78.75pt;height:46.8pt;z-index:251668480" strokeweight="3pt">
            <v:stroke linestyle="thinThin"/>
            <v:textbox style="mso-next-textbox:#_x0000_s1034">
              <w:txbxContent>
                <w:p w:rsidR="006B2C95" w:rsidRPr="001B1E0C" w:rsidRDefault="006B2C95" w:rsidP="006B2C95">
                  <w:pPr>
                    <w:spacing w:line="240" w:lineRule="exact"/>
                    <w:rPr>
                      <w:sz w:val="18"/>
                    </w:rPr>
                  </w:pPr>
                  <w:r>
                    <w:rPr>
                      <w:rFonts w:hint="eastAsia"/>
                      <w:sz w:val="18"/>
                    </w:rPr>
                    <w:t>组织企业环境统计人员培训，下发基层报表</w:t>
                  </w:r>
                </w:p>
                <w:p w:rsidR="006B2C95" w:rsidRPr="00353776" w:rsidRDefault="006B2C95" w:rsidP="006B2C95"/>
              </w:txbxContent>
            </v:textbox>
          </v:shape>
        </w:pict>
      </w:r>
    </w:p>
    <w:p w:rsidR="006B2C95" w:rsidRPr="00BB2BF7" w:rsidRDefault="00B83587" w:rsidP="006B2C95">
      <w:pPr>
        <w:spacing w:line="300" w:lineRule="exact"/>
        <w:rPr>
          <w:rFonts w:ascii="黑体" w:eastAsia="黑体"/>
          <w:sz w:val="24"/>
        </w:rPr>
      </w:pPr>
      <w:r>
        <w:rPr>
          <w:rFonts w:ascii="黑体" w:eastAsia="黑体"/>
          <w:noProof/>
          <w:sz w:val="24"/>
        </w:rPr>
        <w:pict>
          <v:shape id="_x0000_s1045" type="#_x0000_t109" style="position:absolute;left:0;text-align:left;margin-left:222.65pt;margin-top:0;width:18pt;height:70.2pt;z-index:251679744" stroked="f">
            <v:textbox style="mso-next-textbox:#_x0000_s1045">
              <w:txbxContent>
                <w:p w:rsidR="006B2C95" w:rsidRDefault="006B2C95" w:rsidP="006B2C95">
                  <w:pPr>
                    <w:spacing w:line="240" w:lineRule="exact"/>
                    <w:jc w:val="center"/>
                    <w:rPr>
                      <w:sz w:val="18"/>
                    </w:rPr>
                  </w:pPr>
                  <w:r>
                    <w:rPr>
                      <w:rFonts w:hint="eastAsia"/>
                      <w:sz w:val="18"/>
                    </w:rPr>
                    <w:t>审</w:t>
                  </w:r>
                </w:p>
                <w:p w:rsidR="006B2C95" w:rsidRDefault="006B2C95" w:rsidP="006B2C95">
                  <w:pPr>
                    <w:spacing w:line="240" w:lineRule="exact"/>
                    <w:jc w:val="center"/>
                    <w:rPr>
                      <w:sz w:val="18"/>
                    </w:rPr>
                  </w:pPr>
                  <w:r>
                    <w:rPr>
                      <w:rFonts w:hint="eastAsia"/>
                      <w:sz w:val="18"/>
                    </w:rPr>
                    <w:t>查</w:t>
                  </w:r>
                </w:p>
                <w:p w:rsidR="006B2C95" w:rsidRDefault="006B2C95" w:rsidP="006B2C95">
                  <w:pPr>
                    <w:spacing w:line="240" w:lineRule="exact"/>
                    <w:jc w:val="center"/>
                    <w:rPr>
                      <w:sz w:val="18"/>
                    </w:rPr>
                  </w:pPr>
                  <w:r>
                    <w:rPr>
                      <w:rFonts w:hint="eastAsia"/>
                      <w:sz w:val="18"/>
                    </w:rPr>
                    <w:t>不</w:t>
                  </w:r>
                </w:p>
                <w:p w:rsidR="006B2C95" w:rsidRDefault="006B2C95" w:rsidP="006B2C95">
                  <w:pPr>
                    <w:spacing w:line="240" w:lineRule="exact"/>
                    <w:jc w:val="center"/>
                    <w:rPr>
                      <w:sz w:val="18"/>
                    </w:rPr>
                  </w:pPr>
                  <w:r>
                    <w:rPr>
                      <w:rFonts w:hint="eastAsia"/>
                      <w:sz w:val="18"/>
                    </w:rPr>
                    <w:t>合</w:t>
                  </w:r>
                </w:p>
                <w:p w:rsidR="006B2C95" w:rsidRDefault="006B2C95" w:rsidP="006B2C95">
                  <w:pPr>
                    <w:spacing w:line="240" w:lineRule="exact"/>
                    <w:jc w:val="center"/>
                    <w:rPr>
                      <w:sz w:val="18"/>
                    </w:rPr>
                  </w:pPr>
                  <w:r>
                    <w:rPr>
                      <w:rFonts w:hint="eastAsia"/>
                      <w:sz w:val="18"/>
                    </w:rPr>
                    <w:t>格</w:t>
                  </w:r>
                </w:p>
              </w:txbxContent>
            </v:textbox>
          </v:shape>
        </w:pict>
      </w:r>
      <w:r>
        <w:rPr>
          <w:rFonts w:ascii="黑体" w:eastAsia="黑体"/>
          <w:noProof/>
          <w:sz w:val="24"/>
        </w:rPr>
        <w:pict>
          <v:shape id="_x0000_s1041" type="#_x0000_t109" style="position:absolute;left:0;text-align:left;margin-left:118.7pt;margin-top:0;width:27pt;height:39pt;z-index:251675648" stroked="f">
            <v:textbox style="mso-next-textbox:#_x0000_s1041">
              <w:txbxContent>
                <w:p w:rsidR="006B2C95" w:rsidRDefault="006B2C95" w:rsidP="006B2C95">
                  <w:pPr>
                    <w:spacing w:line="200" w:lineRule="exact"/>
                    <w:rPr>
                      <w:sz w:val="18"/>
                    </w:rPr>
                  </w:pPr>
                  <w:r>
                    <w:rPr>
                      <w:rFonts w:hint="eastAsia"/>
                      <w:sz w:val="18"/>
                    </w:rPr>
                    <w:t>上</w:t>
                  </w:r>
                </w:p>
                <w:p w:rsidR="006B2C95" w:rsidRDefault="006B2C95" w:rsidP="006B2C95">
                  <w:pPr>
                    <w:spacing w:line="200" w:lineRule="exact"/>
                    <w:rPr>
                      <w:sz w:val="18"/>
                    </w:rPr>
                  </w:pPr>
                  <w:r>
                    <w:rPr>
                      <w:rFonts w:hint="eastAsia"/>
                      <w:sz w:val="18"/>
                    </w:rPr>
                    <w:t>报</w:t>
                  </w:r>
                </w:p>
              </w:txbxContent>
            </v:textbox>
          </v:shape>
        </w:pict>
      </w:r>
    </w:p>
    <w:p w:rsidR="006B2C95" w:rsidRPr="00BB2BF7" w:rsidRDefault="006B2C95" w:rsidP="006B2C95">
      <w:pPr>
        <w:spacing w:line="300" w:lineRule="exact"/>
        <w:rPr>
          <w:rFonts w:ascii="黑体" w:eastAsia="黑体"/>
          <w:sz w:val="24"/>
        </w:rPr>
      </w:pPr>
    </w:p>
    <w:p w:rsidR="006B2C95" w:rsidRPr="00BB2BF7" w:rsidRDefault="006B2C95" w:rsidP="006B2C95">
      <w:pPr>
        <w:spacing w:line="300" w:lineRule="exact"/>
        <w:rPr>
          <w:rFonts w:ascii="黑体" w:eastAsia="黑体"/>
          <w:sz w:val="24"/>
        </w:rPr>
      </w:pPr>
    </w:p>
    <w:p w:rsidR="006B2C95" w:rsidRPr="00BB2BF7" w:rsidRDefault="00B83587" w:rsidP="006B2C95">
      <w:pPr>
        <w:spacing w:line="300" w:lineRule="exact"/>
        <w:rPr>
          <w:rFonts w:ascii="黑体" w:eastAsia="黑体"/>
          <w:sz w:val="24"/>
        </w:rPr>
      </w:pPr>
      <w:r>
        <w:rPr>
          <w:rFonts w:ascii="黑体" w:eastAsia="黑体"/>
          <w:noProof/>
          <w:sz w:val="24"/>
        </w:rPr>
        <w:pict>
          <v:shape id="_x0000_s1030" type="#_x0000_t109" style="position:absolute;left:0;text-align:left;margin-left:18pt;margin-top:7.8pt;width:126pt;height:46.8pt;z-index:251664384" strokeweight="4.5pt">
            <v:stroke linestyle="thickThin"/>
            <v:textbox style="mso-next-textbox:#_x0000_s1030">
              <w:txbxContent>
                <w:p w:rsidR="006B2C95" w:rsidRPr="002C679D" w:rsidRDefault="006B2C95" w:rsidP="006B2C95">
                  <w:pPr>
                    <w:spacing w:line="340" w:lineRule="exact"/>
                    <w:jc w:val="center"/>
                    <w:textAlignment w:val="center"/>
                    <w:rPr>
                      <w:szCs w:val="21"/>
                    </w:rPr>
                  </w:pPr>
                  <w:r w:rsidRPr="002C679D">
                    <w:rPr>
                      <w:rFonts w:hint="eastAsia"/>
                      <w:szCs w:val="21"/>
                    </w:rPr>
                    <w:t>重点调查单位</w:t>
                  </w:r>
                </w:p>
              </w:txbxContent>
            </v:textbox>
          </v:shape>
        </w:pict>
      </w:r>
    </w:p>
    <w:p w:rsidR="006B2C95" w:rsidRPr="00BB2BF7" w:rsidRDefault="00B83587" w:rsidP="006B2C95">
      <w:pPr>
        <w:spacing w:line="300" w:lineRule="exact"/>
        <w:rPr>
          <w:rFonts w:ascii="黑体" w:eastAsia="黑体"/>
          <w:sz w:val="24"/>
        </w:rPr>
      </w:pPr>
      <w:r>
        <w:rPr>
          <w:rFonts w:ascii="黑体" w:eastAsia="黑体"/>
          <w:noProof/>
          <w:sz w:val="24"/>
        </w:rPr>
        <w:pict>
          <v:line id="_x0000_s1044" style="position:absolute;left:0;text-align:left;flip:x;z-index:251678720" from="149.1pt,14.75pt" to="221.1pt,14.75pt">
            <v:stroke endarrow="block"/>
          </v:line>
        </w:pict>
      </w:r>
    </w:p>
    <w:p w:rsidR="006B2C95" w:rsidRPr="00BB2BF7" w:rsidRDefault="00B83587" w:rsidP="006B2C95">
      <w:pPr>
        <w:spacing w:line="300" w:lineRule="exact"/>
        <w:rPr>
          <w:rFonts w:ascii="黑体" w:eastAsia="黑体"/>
          <w:sz w:val="24"/>
        </w:rPr>
      </w:pPr>
      <w:r>
        <w:rPr>
          <w:rFonts w:ascii="黑体" w:eastAsia="黑体"/>
          <w:noProof/>
          <w:sz w:val="24"/>
        </w:rPr>
        <w:pict>
          <v:shape id="_x0000_s1031" type="#_x0000_t109" style="position:absolute;left:0;text-align:left;margin-left:34.3pt;margin-top:4.4pt;width:108pt;height:17.25pt;z-index:251665408">
            <v:textbox style="mso-next-textbox:#_x0000_s1031">
              <w:txbxContent>
                <w:p w:rsidR="006B2C95" w:rsidRPr="008457B6" w:rsidRDefault="006B2C95" w:rsidP="006B2C95">
                  <w:pPr>
                    <w:pStyle w:val="2"/>
                    <w:spacing w:line="160" w:lineRule="exact"/>
                    <w:jc w:val="center"/>
                    <w:rPr>
                      <w:sz w:val="15"/>
                      <w:szCs w:val="15"/>
                    </w:rPr>
                  </w:pPr>
                  <w:r w:rsidRPr="007650D9">
                    <w:rPr>
                      <w:rFonts w:hint="eastAsia"/>
                      <w:sz w:val="15"/>
                      <w:szCs w:val="15"/>
                    </w:rPr>
                    <w:t>国</w:t>
                  </w:r>
                  <w:r>
                    <w:rPr>
                      <w:rFonts w:hint="eastAsia"/>
                      <w:sz w:val="15"/>
                      <w:szCs w:val="15"/>
                    </w:rPr>
                    <w:t>家重点监控企业</w:t>
                  </w:r>
                </w:p>
              </w:txbxContent>
            </v:textbox>
          </v:shape>
        </w:pict>
      </w:r>
    </w:p>
    <w:p w:rsidR="006B2C95" w:rsidRPr="00BB2BF7" w:rsidRDefault="006B2C95" w:rsidP="006B2C95">
      <w:pPr>
        <w:spacing w:line="300" w:lineRule="exact"/>
        <w:rPr>
          <w:rFonts w:ascii="黑体" w:eastAsia="黑体"/>
          <w:sz w:val="24"/>
        </w:rPr>
      </w:pPr>
    </w:p>
    <w:p w:rsidR="006B2C95" w:rsidRDefault="006B2C95" w:rsidP="006B2C95">
      <w:pPr>
        <w:spacing w:line="300" w:lineRule="exact"/>
        <w:jc w:val="center"/>
        <w:rPr>
          <w:rFonts w:ascii="仿宋_GB2312" w:eastAsia="仿宋_GB2312"/>
          <w:b/>
          <w:sz w:val="24"/>
        </w:rPr>
      </w:pPr>
      <w:r w:rsidRPr="00BB2BF7">
        <w:rPr>
          <w:rFonts w:ascii="仿宋_GB2312" w:eastAsia="仿宋_GB2312" w:hint="eastAsia"/>
          <w:b/>
          <w:sz w:val="24"/>
        </w:rPr>
        <w:t>环境统计工作流程图</w:t>
      </w:r>
    </w:p>
    <w:p w:rsidR="006B2C95" w:rsidRDefault="006B2C95" w:rsidP="006B2C95">
      <w:pPr>
        <w:spacing w:line="400" w:lineRule="exact"/>
        <w:jc w:val="center"/>
        <w:rPr>
          <w:rFonts w:ascii="仿宋_GB2312" w:eastAsia="仿宋_GB2312"/>
          <w:b/>
          <w:sz w:val="24"/>
        </w:rPr>
      </w:pPr>
    </w:p>
    <w:p w:rsidR="006B2C95" w:rsidRPr="00BB2BF7" w:rsidRDefault="003E0309" w:rsidP="006B2C95">
      <w:pPr>
        <w:pStyle w:val="a5"/>
        <w:adjustRightInd w:val="0"/>
        <w:snapToGrid w:val="0"/>
        <w:spacing w:line="500" w:lineRule="exact"/>
        <w:ind w:firstLineChars="200" w:firstLine="640"/>
        <w:outlineLvl w:val="0"/>
        <w:rPr>
          <w:rFonts w:ascii="黑体" w:eastAsia="黑体" w:hAnsi="宋体" w:cs="宋体"/>
          <w:sz w:val="32"/>
          <w:szCs w:val="32"/>
        </w:rPr>
      </w:pPr>
      <w:r>
        <w:rPr>
          <w:rFonts w:ascii="黑体" w:eastAsia="黑体" w:hAnsi="宋体" w:cs="宋体" w:hint="eastAsia"/>
          <w:sz w:val="32"/>
          <w:szCs w:val="32"/>
        </w:rPr>
        <w:lastRenderedPageBreak/>
        <w:t>五</w:t>
      </w:r>
      <w:r w:rsidR="006B2C95" w:rsidRPr="00BB2BF7">
        <w:rPr>
          <w:rFonts w:ascii="黑体" w:eastAsia="黑体" w:hAnsi="宋体" w:cs="宋体" w:hint="eastAsia"/>
          <w:sz w:val="32"/>
          <w:szCs w:val="32"/>
        </w:rPr>
        <w:t>、报送要求</w:t>
      </w:r>
    </w:p>
    <w:p w:rsidR="006B2C95" w:rsidRPr="00BB2BF7"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各地必须使用环境保护部统一下发的软件填报、报送环境统计数据库，基表各项指标代码填写规范、准确，</w:t>
      </w:r>
      <w:proofErr w:type="gramStart"/>
      <w:r w:rsidRPr="00BB2BF7">
        <w:rPr>
          <w:rFonts w:ascii="仿宋_GB2312" w:eastAsia="仿宋_GB2312" w:hint="eastAsia"/>
          <w:sz w:val="28"/>
          <w:szCs w:val="28"/>
        </w:rPr>
        <w:t>综表数据库</w:t>
      </w:r>
      <w:proofErr w:type="gramEnd"/>
      <w:r w:rsidRPr="00BB2BF7">
        <w:rPr>
          <w:rFonts w:ascii="仿宋_GB2312" w:eastAsia="仿宋_GB2312" w:hint="eastAsia"/>
          <w:sz w:val="28"/>
          <w:szCs w:val="28"/>
        </w:rPr>
        <w:t>完整且与基表保持一致。全面细致审核数据并</w:t>
      </w:r>
      <w:r>
        <w:rPr>
          <w:rFonts w:ascii="仿宋_GB2312" w:eastAsia="仿宋_GB2312" w:hint="eastAsia"/>
          <w:sz w:val="28"/>
          <w:szCs w:val="28"/>
        </w:rPr>
        <w:t>按时保质上报</w:t>
      </w:r>
      <w:r w:rsidRPr="00BB2BF7">
        <w:rPr>
          <w:rFonts w:ascii="仿宋_GB2312" w:eastAsia="仿宋_GB2312" w:hint="eastAsia"/>
          <w:sz w:val="28"/>
          <w:szCs w:val="28"/>
        </w:rPr>
        <w:t>。</w:t>
      </w:r>
      <w:r>
        <w:rPr>
          <w:rFonts w:ascii="仿宋_GB2312" w:eastAsia="仿宋_GB2312" w:hint="eastAsia"/>
          <w:sz w:val="28"/>
          <w:szCs w:val="28"/>
        </w:rPr>
        <w:t>数据录入、汇总前须注意及时更新数据库管理软件。</w:t>
      </w:r>
    </w:p>
    <w:p w:rsidR="006B2C95" w:rsidRPr="00BB2BF7"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1、报送内容：①电子版数据库：所有基表和</w:t>
      </w:r>
      <w:proofErr w:type="gramStart"/>
      <w:r w:rsidRPr="00BB2BF7">
        <w:rPr>
          <w:rFonts w:ascii="仿宋_GB2312" w:eastAsia="仿宋_GB2312" w:hint="eastAsia"/>
          <w:sz w:val="28"/>
          <w:szCs w:val="28"/>
        </w:rPr>
        <w:t>综表</w:t>
      </w:r>
      <w:proofErr w:type="gramEnd"/>
      <w:r w:rsidRPr="00BB2BF7">
        <w:rPr>
          <w:rFonts w:ascii="仿宋_GB2312" w:eastAsia="仿宋_GB2312" w:hint="eastAsia"/>
          <w:sz w:val="28"/>
          <w:szCs w:val="28"/>
        </w:rPr>
        <w:t>数据；②打印盖章签字的综表；③工作总结（同时报送电子版和纸版），包括：各省数据审核组织实施、审核方法、审核结果及逐条问题的说明；对“十二五”环境统计报表制度的意见和建议；对“十二五”环境统计业务系统使用问题总结及建议。</w:t>
      </w:r>
    </w:p>
    <w:p w:rsidR="006B2C95" w:rsidRPr="00BB2BF7"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2、报送方式：</w:t>
      </w:r>
    </w:p>
    <w:p w:rsidR="006B2C95" w:rsidRPr="00BB2BF7"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①通过“十二五”环境统计业务系统数据上报功能将辖区内数据通过环保专</w:t>
      </w:r>
      <w:proofErr w:type="gramStart"/>
      <w:r w:rsidRPr="00BB2BF7">
        <w:rPr>
          <w:rFonts w:ascii="仿宋_GB2312" w:eastAsia="仿宋_GB2312" w:hint="eastAsia"/>
          <w:sz w:val="28"/>
          <w:szCs w:val="28"/>
        </w:rPr>
        <w:t>网上报</w:t>
      </w:r>
      <w:proofErr w:type="gramEnd"/>
      <w:r>
        <w:rPr>
          <w:rFonts w:ascii="仿宋_GB2312" w:eastAsia="仿宋_GB2312" w:hint="eastAsia"/>
          <w:sz w:val="28"/>
          <w:szCs w:val="28"/>
        </w:rPr>
        <w:t>环境保护部</w:t>
      </w:r>
      <w:r w:rsidRPr="00BB2BF7">
        <w:rPr>
          <w:rFonts w:ascii="仿宋_GB2312" w:eastAsia="仿宋_GB2312" w:hint="eastAsia"/>
          <w:sz w:val="28"/>
          <w:szCs w:val="28"/>
        </w:rPr>
        <w:t>。</w:t>
      </w:r>
    </w:p>
    <w:p w:rsidR="006B2C95" w:rsidRPr="00BB2BF7"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②签字盖章打印报表和工作总结（盖章）邮寄地址：北京市</w:t>
      </w:r>
      <w:r w:rsidRPr="00BB2BF7">
        <w:rPr>
          <w:rFonts w:ascii="仿宋_GB2312" w:eastAsia="仿宋_GB2312"/>
          <w:sz w:val="28"/>
          <w:szCs w:val="28"/>
        </w:rPr>
        <w:t>西城区</w:t>
      </w:r>
      <w:r w:rsidRPr="00BB2BF7">
        <w:rPr>
          <w:rFonts w:ascii="仿宋_GB2312" w:eastAsia="仿宋_GB2312" w:hint="eastAsia"/>
          <w:sz w:val="28"/>
          <w:szCs w:val="28"/>
        </w:rPr>
        <w:t>西直门南小街115号环境保护部总量控制司统计处，100035。</w:t>
      </w:r>
    </w:p>
    <w:p w:rsidR="006B2C95" w:rsidRPr="00BB2BF7"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③工作总结（电子版）发送至</w:t>
      </w:r>
      <w:hyperlink r:id="rId7" w:history="1">
        <w:r w:rsidR="00A84869" w:rsidRPr="00BC326B">
          <w:rPr>
            <w:rStyle w:val="a9"/>
            <w:rFonts w:eastAsia="仿宋_GB2312"/>
            <w:sz w:val="30"/>
            <w:szCs w:val="30"/>
            <w:u w:val="none"/>
          </w:rPr>
          <w:t>hjtj@mep.gov.cn</w:t>
        </w:r>
      </w:hyperlink>
    </w:p>
    <w:p w:rsidR="006B2C95" w:rsidRPr="006B053E" w:rsidRDefault="006B2C95" w:rsidP="006B2C95">
      <w:pPr>
        <w:spacing w:line="500" w:lineRule="exact"/>
        <w:ind w:firstLine="573"/>
        <w:rPr>
          <w:rFonts w:ascii="仿宋_GB2312" w:eastAsia="仿宋_GB2312"/>
          <w:sz w:val="28"/>
          <w:szCs w:val="28"/>
        </w:rPr>
      </w:pPr>
      <w:r w:rsidRPr="00BB2BF7">
        <w:rPr>
          <w:rFonts w:ascii="仿宋_GB2312" w:eastAsia="仿宋_GB2312" w:hint="eastAsia"/>
          <w:sz w:val="28"/>
          <w:szCs w:val="28"/>
        </w:rPr>
        <w:t>3、报送时间：2013年4月10日前。</w:t>
      </w:r>
    </w:p>
    <w:p w:rsidR="006B2C95" w:rsidRPr="006B053E" w:rsidRDefault="006B2C95" w:rsidP="006B2C95">
      <w:pPr>
        <w:spacing w:line="500" w:lineRule="exact"/>
        <w:ind w:firstLine="560"/>
        <w:rPr>
          <w:rFonts w:ascii="仿宋_GB2312" w:eastAsia="仿宋_GB2312"/>
          <w:sz w:val="28"/>
          <w:szCs w:val="28"/>
        </w:rPr>
      </w:pPr>
    </w:p>
    <w:p w:rsidR="007D2D40" w:rsidRPr="006B2C95" w:rsidRDefault="007D2D40" w:rsidP="00820A96">
      <w:pPr>
        <w:ind w:firstLine="420"/>
      </w:pPr>
    </w:p>
    <w:sectPr w:rsidR="007D2D40" w:rsidRPr="006B2C95" w:rsidSect="007D2D4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587" w:rsidRDefault="00B83587" w:rsidP="006B2C95">
      <w:pPr>
        <w:ind w:firstLine="420"/>
      </w:pPr>
      <w:r>
        <w:separator/>
      </w:r>
    </w:p>
  </w:endnote>
  <w:endnote w:type="continuationSeparator" w:id="0">
    <w:p w:rsidR="00B83587" w:rsidRDefault="00B83587" w:rsidP="006B2C95">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95" w:rsidRDefault="006B2C95" w:rsidP="006B2C95">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95" w:rsidRDefault="006B2C95" w:rsidP="006B2C95">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95" w:rsidRDefault="006B2C95" w:rsidP="006B2C95">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587" w:rsidRDefault="00B83587" w:rsidP="006B2C95">
      <w:pPr>
        <w:ind w:firstLine="420"/>
      </w:pPr>
      <w:r>
        <w:separator/>
      </w:r>
    </w:p>
  </w:footnote>
  <w:footnote w:type="continuationSeparator" w:id="0">
    <w:p w:rsidR="00B83587" w:rsidRDefault="00B83587" w:rsidP="006B2C95">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95" w:rsidRDefault="006B2C95" w:rsidP="006B2C95">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C1C" w:rsidRPr="00ED35B7" w:rsidRDefault="006C2C1C" w:rsidP="00BC326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95" w:rsidRDefault="006B2C95" w:rsidP="006B2C95">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2C95"/>
    <w:rsid w:val="00011281"/>
    <w:rsid w:val="0002564D"/>
    <w:rsid w:val="001D5FE8"/>
    <w:rsid w:val="002E77DF"/>
    <w:rsid w:val="003E0309"/>
    <w:rsid w:val="006B2C95"/>
    <w:rsid w:val="006C2C1C"/>
    <w:rsid w:val="0070361C"/>
    <w:rsid w:val="007D2D40"/>
    <w:rsid w:val="00820A96"/>
    <w:rsid w:val="00921BFF"/>
    <w:rsid w:val="009818F6"/>
    <w:rsid w:val="00A021A7"/>
    <w:rsid w:val="00A84869"/>
    <w:rsid w:val="00A8591E"/>
    <w:rsid w:val="00B83587"/>
    <w:rsid w:val="00BC326B"/>
    <w:rsid w:val="00D76C30"/>
    <w:rsid w:val="00ED3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C95"/>
    <w:pPr>
      <w:widowControl w:val="0"/>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2C95"/>
    <w:pPr>
      <w:pBdr>
        <w:bottom w:val="single" w:sz="6" w:space="1" w:color="auto"/>
      </w:pBdr>
      <w:tabs>
        <w:tab w:val="center" w:pos="4153"/>
        <w:tab w:val="right" w:pos="8306"/>
      </w:tabs>
      <w:snapToGrid w:val="0"/>
      <w:ind w:firstLineChars="200" w:firstLine="20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B2C95"/>
    <w:rPr>
      <w:sz w:val="18"/>
      <w:szCs w:val="18"/>
    </w:rPr>
  </w:style>
  <w:style w:type="paragraph" w:styleId="a4">
    <w:name w:val="footer"/>
    <w:basedOn w:val="a"/>
    <w:link w:val="Char0"/>
    <w:uiPriority w:val="99"/>
    <w:semiHidden/>
    <w:unhideWhenUsed/>
    <w:rsid w:val="006B2C95"/>
    <w:pPr>
      <w:tabs>
        <w:tab w:val="center" w:pos="4153"/>
        <w:tab w:val="right" w:pos="8306"/>
      </w:tabs>
      <w:snapToGrid w:val="0"/>
      <w:ind w:firstLineChars="200" w:firstLine="20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B2C95"/>
    <w:rPr>
      <w:sz w:val="18"/>
      <w:szCs w:val="18"/>
    </w:rPr>
  </w:style>
  <w:style w:type="paragraph" w:styleId="a5">
    <w:name w:val="Plain Text"/>
    <w:aliases w:val="普通文字1,普通文字2,普通文字3,普通文字4,普通文字5,普通文字6,普通文字11,普通文字21,普通文字31,普通文字41,普通文字7,普通文字,正 文 1"/>
    <w:basedOn w:val="a"/>
    <w:link w:val="Char1"/>
    <w:rsid w:val="006B2C95"/>
    <w:rPr>
      <w:rFonts w:ascii="宋体" w:hAnsi="Courier New" w:cs="Courier New"/>
      <w:szCs w:val="21"/>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正 文 1 Char"/>
    <w:basedOn w:val="a0"/>
    <w:link w:val="a5"/>
    <w:rsid w:val="006B2C95"/>
    <w:rPr>
      <w:rFonts w:ascii="宋体" w:eastAsia="宋体" w:hAnsi="Courier New" w:cs="Courier New"/>
      <w:szCs w:val="21"/>
    </w:rPr>
  </w:style>
  <w:style w:type="paragraph" w:styleId="a6">
    <w:name w:val="List Paragraph"/>
    <w:basedOn w:val="a"/>
    <w:uiPriority w:val="34"/>
    <w:qFormat/>
    <w:rsid w:val="006B2C95"/>
    <w:pPr>
      <w:ind w:firstLineChars="200" w:firstLine="420"/>
    </w:pPr>
    <w:rPr>
      <w:rFonts w:ascii="Calibri" w:hAnsi="Calibri"/>
      <w:szCs w:val="22"/>
    </w:rPr>
  </w:style>
  <w:style w:type="paragraph" w:styleId="a7">
    <w:name w:val="Body Text"/>
    <w:basedOn w:val="a"/>
    <w:link w:val="Char2"/>
    <w:rsid w:val="006B2C95"/>
    <w:rPr>
      <w:sz w:val="18"/>
    </w:rPr>
  </w:style>
  <w:style w:type="character" w:customStyle="1" w:styleId="Char2">
    <w:name w:val="正文文本 Char"/>
    <w:basedOn w:val="a0"/>
    <w:link w:val="a7"/>
    <w:rsid w:val="006B2C95"/>
    <w:rPr>
      <w:rFonts w:ascii="Times New Roman" w:eastAsia="宋体" w:hAnsi="Times New Roman" w:cs="Times New Roman"/>
      <w:sz w:val="18"/>
      <w:szCs w:val="24"/>
    </w:rPr>
  </w:style>
  <w:style w:type="paragraph" w:styleId="2">
    <w:name w:val="Body Text 2"/>
    <w:basedOn w:val="a"/>
    <w:link w:val="2Char"/>
    <w:rsid w:val="006B2C95"/>
    <w:rPr>
      <w:sz w:val="24"/>
    </w:rPr>
  </w:style>
  <w:style w:type="character" w:customStyle="1" w:styleId="2Char">
    <w:name w:val="正文文本 2 Char"/>
    <w:basedOn w:val="a0"/>
    <w:link w:val="2"/>
    <w:rsid w:val="006B2C95"/>
    <w:rPr>
      <w:rFonts w:ascii="Times New Roman" w:eastAsia="宋体" w:hAnsi="Times New Roman" w:cs="Times New Roman"/>
      <w:sz w:val="24"/>
      <w:szCs w:val="24"/>
    </w:rPr>
  </w:style>
  <w:style w:type="paragraph" w:styleId="a8">
    <w:name w:val="Balloon Text"/>
    <w:basedOn w:val="a"/>
    <w:link w:val="Char3"/>
    <w:uiPriority w:val="99"/>
    <w:semiHidden/>
    <w:unhideWhenUsed/>
    <w:rsid w:val="006B2C95"/>
    <w:rPr>
      <w:sz w:val="18"/>
      <w:szCs w:val="18"/>
    </w:rPr>
  </w:style>
  <w:style w:type="character" w:customStyle="1" w:styleId="Char3">
    <w:name w:val="批注框文本 Char"/>
    <w:basedOn w:val="a0"/>
    <w:link w:val="a8"/>
    <w:uiPriority w:val="99"/>
    <w:semiHidden/>
    <w:rsid w:val="006B2C95"/>
    <w:rPr>
      <w:rFonts w:ascii="Times New Roman" w:eastAsia="宋体" w:hAnsi="Times New Roman" w:cs="Times New Roman"/>
      <w:sz w:val="18"/>
      <w:szCs w:val="18"/>
    </w:rPr>
  </w:style>
  <w:style w:type="character" w:styleId="a9">
    <w:name w:val="Hyperlink"/>
    <w:basedOn w:val="a0"/>
    <w:uiPriority w:val="99"/>
    <w:unhideWhenUsed/>
    <w:rsid w:val="003E030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mao.yuru@mep.gov.cn"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6</Pages>
  <Words>543</Words>
  <Characters>3097</Characters>
  <Application>Microsoft Office Word</Application>
  <DocSecurity>0</DocSecurity>
  <Lines>25</Lines>
  <Paragraphs>7</Paragraphs>
  <ScaleCrop>false</ScaleCrop>
  <Company/>
  <LinksUpToDate>false</LinksUpToDate>
  <CharactersWithSpaces>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Deerw</cp:lastModifiedBy>
  <cp:revision>5</cp:revision>
  <cp:lastPrinted>2013-01-21T00:14:00Z</cp:lastPrinted>
  <dcterms:created xsi:type="dcterms:W3CDTF">2013-01-16T01:30:00Z</dcterms:created>
  <dcterms:modified xsi:type="dcterms:W3CDTF">2013-02-04T02:53:00Z</dcterms:modified>
</cp:coreProperties>
</file>