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AF" w:rsidRDefault="00270FAF" w:rsidP="00504792">
      <w:pPr>
        <w:rPr>
          <w:rFonts w:ascii="黑体" w:eastAsia="黑体"/>
          <w:b/>
          <w:sz w:val="32"/>
          <w:szCs w:val="32"/>
        </w:rPr>
      </w:pPr>
    </w:p>
    <w:p w:rsidR="00504792" w:rsidRP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P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P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P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Pr="00504792" w:rsidRDefault="00504792" w:rsidP="00504792">
      <w:pPr>
        <w:jc w:val="center"/>
        <w:rPr>
          <w:rFonts w:ascii="黑体" w:eastAsia="黑体"/>
          <w:b/>
          <w:sz w:val="32"/>
          <w:szCs w:val="32"/>
        </w:rPr>
      </w:pPr>
      <w:r w:rsidRPr="00504792">
        <w:rPr>
          <w:rFonts w:ascii="黑体" w:eastAsia="黑体" w:hint="eastAsia"/>
          <w:b/>
          <w:sz w:val="32"/>
          <w:szCs w:val="32"/>
        </w:rPr>
        <w:t>关于征集环境监测“十三五”科技发展规划</w:t>
      </w:r>
      <w:proofErr w:type="gramStart"/>
      <w:r w:rsidRPr="00504792">
        <w:rPr>
          <w:rFonts w:ascii="黑体" w:eastAsia="黑体" w:hint="eastAsia"/>
          <w:b/>
          <w:sz w:val="32"/>
          <w:szCs w:val="32"/>
        </w:rPr>
        <w:t>和</w:t>
      </w:r>
      <w:proofErr w:type="gramEnd"/>
    </w:p>
    <w:p w:rsidR="00504792" w:rsidRPr="00504792" w:rsidRDefault="00504792" w:rsidP="00504792">
      <w:pPr>
        <w:jc w:val="center"/>
        <w:rPr>
          <w:rFonts w:ascii="黑体" w:eastAsia="黑体"/>
          <w:b/>
          <w:sz w:val="32"/>
          <w:szCs w:val="32"/>
        </w:rPr>
      </w:pPr>
      <w:r w:rsidRPr="00504792">
        <w:rPr>
          <w:rFonts w:ascii="黑体" w:eastAsia="黑体" w:hint="eastAsia"/>
          <w:b/>
          <w:sz w:val="32"/>
          <w:szCs w:val="32"/>
        </w:rPr>
        <w:t>重大科技需求建议的通知</w:t>
      </w:r>
    </w:p>
    <w:p w:rsidR="00504792" w:rsidRP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Default="00504792" w:rsidP="00504792">
      <w:pPr>
        <w:spacing w:line="360" w:lineRule="auto"/>
        <w:rPr>
          <w:rFonts w:ascii="仿宋_GB2312" w:eastAsia="仿宋_GB2312"/>
          <w:sz w:val="32"/>
          <w:szCs w:val="32"/>
        </w:rPr>
      </w:pPr>
      <w:r w:rsidRPr="00504792">
        <w:rPr>
          <w:rFonts w:ascii="仿宋_GB2312" w:eastAsia="仿宋_GB2312" w:hint="eastAsia"/>
          <w:sz w:val="32"/>
          <w:szCs w:val="32"/>
        </w:rPr>
        <w:t>各省、自治区、直辖市环境监测中心(站)，全军工程与环境质量监督总站、新疆生产建设兵团环境监测中心站：</w:t>
      </w:r>
    </w:p>
    <w:p w:rsidR="00504792" w:rsidRPr="00504792" w:rsidRDefault="00504792" w:rsidP="0050479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4792">
        <w:rPr>
          <w:rFonts w:ascii="仿宋_GB2312" w:eastAsia="仿宋_GB2312" w:hint="eastAsia"/>
          <w:sz w:val="32"/>
          <w:szCs w:val="32"/>
        </w:rPr>
        <w:t>为加强环境监测科学技术研究工作，推进监测</w:t>
      </w:r>
      <w:r w:rsidR="005503E9">
        <w:rPr>
          <w:rFonts w:ascii="仿宋_GB2312" w:eastAsia="仿宋_GB2312" w:hint="eastAsia"/>
          <w:sz w:val="32"/>
          <w:szCs w:val="32"/>
        </w:rPr>
        <w:t>科</w:t>
      </w:r>
      <w:r w:rsidRPr="00504792">
        <w:rPr>
          <w:rFonts w:ascii="仿宋_GB2312" w:eastAsia="仿宋_GB2312" w:hint="eastAsia"/>
          <w:sz w:val="32"/>
          <w:szCs w:val="32"/>
        </w:rPr>
        <w:t>技创新，中国环境监测总站拟开展环境监测“十三五”科技发展规划编制工作，《环境监测“十三五”科技发展规划编制前期调研提纲》</w:t>
      </w:r>
      <w:r w:rsidR="005503E9">
        <w:rPr>
          <w:rFonts w:ascii="仿宋_GB2312" w:eastAsia="仿宋_GB2312" w:hint="eastAsia"/>
          <w:sz w:val="32"/>
          <w:szCs w:val="32"/>
        </w:rPr>
        <w:t>（附件1）</w:t>
      </w:r>
      <w:r w:rsidRPr="00504792">
        <w:rPr>
          <w:rFonts w:ascii="仿宋_GB2312" w:eastAsia="仿宋_GB2312" w:hint="eastAsia"/>
          <w:sz w:val="32"/>
          <w:szCs w:val="32"/>
        </w:rPr>
        <w:t>和《环境监测“十三五”重大科技需求建议表》</w:t>
      </w:r>
      <w:r w:rsidR="005503E9">
        <w:rPr>
          <w:rFonts w:ascii="仿宋_GB2312" w:eastAsia="仿宋_GB2312" w:hint="eastAsia"/>
          <w:sz w:val="32"/>
          <w:szCs w:val="32"/>
        </w:rPr>
        <w:t>（附件2）供反馈意见时参考</w:t>
      </w:r>
      <w:r w:rsidRPr="00504792">
        <w:rPr>
          <w:rFonts w:ascii="仿宋_GB2312" w:eastAsia="仿宋_GB2312" w:hint="eastAsia"/>
          <w:sz w:val="32"/>
          <w:szCs w:val="32"/>
        </w:rPr>
        <w:t>。</w:t>
      </w:r>
    </w:p>
    <w:p w:rsidR="00504792" w:rsidRPr="00504792" w:rsidRDefault="00504792" w:rsidP="0050479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4792">
        <w:rPr>
          <w:rFonts w:ascii="仿宋_GB2312" w:eastAsia="仿宋_GB2312" w:hint="eastAsia"/>
          <w:sz w:val="32"/>
          <w:szCs w:val="32"/>
        </w:rPr>
        <w:t>请组织辖区有关单位就</w:t>
      </w:r>
      <w:r w:rsidR="005503E9">
        <w:rPr>
          <w:rFonts w:ascii="仿宋_GB2312" w:eastAsia="仿宋_GB2312" w:hint="eastAsia"/>
          <w:sz w:val="32"/>
          <w:szCs w:val="32"/>
        </w:rPr>
        <w:t>环境监测</w:t>
      </w:r>
      <w:r w:rsidRPr="00504792">
        <w:rPr>
          <w:rFonts w:ascii="仿宋_GB2312" w:eastAsia="仿宋_GB2312" w:hint="eastAsia"/>
          <w:sz w:val="32"/>
          <w:szCs w:val="32"/>
        </w:rPr>
        <w:t>科技发展规划的优先领域</w:t>
      </w:r>
      <w:r w:rsidR="005503E9">
        <w:rPr>
          <w:rFonts w:ascii="仿宋_GB2312" w:eastAsia="仿宋_GB2312" w:hint="eastAsia"/>
          <w:sz w:val="32"/>
          <w:szCs w:val="32"/>
        </w:rPr>
        <w:t>和</w:t>
      </w:r>
      <w:r w:rsidRPr="00504792">
        <w:rPr>
          <w:rFonts w:ascii="仿宋_GB2312" w:eastAsia="仿宋_GB2312" w:hint="eastAsia"/>
          <w:sz w:val="32"/>
          <w:szCs w:val="32"/>
        </w:rPr>
        <w:t>环境监测“十三五”</w:t>
      </w:r>
      <w:bookmarkStart w:id="0" w:name="_GoBack"/>
      <w:bookmarkEnd w:id="0"/>
      <w:r w:rsidRPr="00504792">
        <w:rPr>
          <w:rFonts w:ascii="仿宋_GB2312" w:eastAsia="仿宋_GB2312" w:hint="eastAsia"/>
          <w:sz w:val="32"/>
          <w:szCs w:val="32"/>
        </w:rPr>
        <w:t>重大科技需求提</w:t>
      </w:r>
      <w:r w:rsidR="005503E9">
        <w:rPr>
          <w:rFonts w:ascii="仿宋_GB2312" w:eastAsia="仿宋_GB2312" w:hint="eastAsia"/>
          <w:sz w:val="32"/>
          <w:szCs w:val="32"/>
        </w:rPr>
        <w:t>出意见和需求</w:t>
      </w:r>
      <w:r w:rsidRPr="00504792">
        <w:rPr>
          <w:rFonts w:ascii="仿宋_GB2312" w:eastAsia="仿宋_GB2312" w:hint="eastAsia"/>
          <w:sz w:val="32"/>
          <w:szCs w:val="32"/>
        </w:rPr>
        <w:t>建议。</w:t>
      </w:r>
    </w:p>
    <w:p w:rsidR="00504792" w:rsidRPr="00504792" w:rsidRDefault="00504792" w:rsidP="0050479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4792">
        <w:rPr>
          <w:rFonts w:ascii="仿宋_GB2312" w:eastAsia="仿宋_GB2312" w:hint="eastAsia"/>
          <w:sz w:val="32"/>
          <w:szCs w:val="32"/>
        </w:rPr>
        <w:t>邮寄地址： 北京市安定门外大羊坊8号院乙</w:t>
      </w:r>
    </w:p>
    <w:p w:rsidR="00504792" w:rsidRPr="00504792" w:rsidRDefault="00504792" w:rsidP="0050479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4792">
        <w:rPr>
          <w:rFonts w:ascii="仿宋_GB2312" w:eastAsia="仿宋_GB2312" w:hint="eastAsia"/>
          <w:sz w:val="32"/>
          <w:szCs w:val="32"/>
        </w:rPr>
        <w:t>中国环境监测总站  业务管理室</w:t>
      </w:r>
    </w:p>
    <w:p w:rsidR="00504792" w:rsidRPr="00504792" w:rsidRDefault="00504792" w:rsidP="0050479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4792">
        <w:rPr>
          <w:rFonts w:ascii="仿宋_GB2312" w:eastAsia="仿宋_GB2312" w:hint="eastAsia"/>
          <w:sz w:val="32"/>
          <w:szCs w:val="32"/>
        </w:rPr>
        <w:t>邮编 ：100012</w:t>
      </w:r>
    </w:p>
    <w:p w:rsidR="00504792" w:rsidRPr="00504792" w:rsidRDefault="00504792" w:rsidP="0050479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4792">
        <w:rPr>
          <w:rFonts w:ascii="仿宋_GB2312" w:eastAsia="仿宋_GB2312" w:hint="eastAsia"/>
          <w:sz w:val="32"/>
          <w:szCs w:val="32"/>
        </w:rPr>
        <w:t>联 系 人：王 光   010-84943044</w:t>
      </w:r>
    </w:p>
    <w:p w:rsidR="00504792" w:rsidRPr="00504792" w:rsidRDefault="00504792" w:rsidP="0050479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4792">
        <w:rPr>
          <w:rFonts w:ascii="仿宋_GB2312" w:eastAsia="仿宋_GB2312" w:hint="eastAsia"/>
          <w:sz w:val="32"/>
          <w:szCs w:val="32"/>
        </w:rPr>
        <w:lastRenderedPageBreak/>
        <w:t xml:space="preserve">张 </w:t>
      </w:r>
      <w:proofErr w:type="gramStart"/>
      <w:r w:rsidRPr="00504792">
        <w:rPr>
          <w:rFonts w:ascii="仿宋_GB2312" w:eastAsia="仿宋_GB2312" w:hint="eastAsia"/>
          <w:sz w:val="32"/>
          <w:szCs w:val="32"/>
        </w:rPr>
        <w:t>迪</w:t>
      </w:r>
      <w:proofErr w:type="gramEnd"/>
      <w:r w:rsidRPr="00504792">
        <w:rPr>
          <w:rFonts w:ascii="仿宋_GB2312" w:eastAsia="仿宋_GB2312" w:hint="eastAsia"/>
          <w:sz w:val="32"/>
          <w:szCs w:val="32"/>
        </w:rPr>
        <w:t xml:space="preserve">   010-84943088</w:t>
      </w:r>
    </w:p>
    <w:p w:rsidR="00504792" w:rsidRPr="00504792" w:rsidRDefault="00504792" w:rsidP="0050479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4792">
        <w:rPr>
          <w:rFonts w:ascii="仿宋_GB2312" w:eastAsia="仿宋_GB2312" w:hint="eastAsia"/>
          <w:sz w:val="32"/>
          <w:szCs w:val="32"/>
        </w:rPr>
        <w:t xml:space="preserve">传 真 ：010-84943062 </w:t>
      </w:r>
    </w:p>
    <w:p w:rsidR="00504792" w:rsidRPr="00504792" w:rsidRDefault="00504792" w:rsidP="0050479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4792">
        <w:rPr>
          <w:rFonts w:ascii="仿宋_GB2312" w:eastAsia="仿宋_GB2312" w:hint="eastAsia"/>
          <w:sz w:val="32"/>
          <w:szCs w:val="32"/>
        </w:rPr>
        <w:t>电子邮件：wangguang@cnemc.cn</w:t>
      </w:r>
    </w:p>
    <w:p w:rsidR="00504792" w:rsidRPr="00504792" w:rsidRDefault="00504792" w:rsidP="0050479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4792">
        <w:rPr>
          <w:rFonts w:ascii="仿宋_GB2312" w:eastAsia="仿宋_GB2312" w:hint="eastAsia"/>
          <w:sz w:val="32"/>
          <w:szCs w:val="32"/>
        </w:rPr>
        <w:t>附件1：环境监测“十三五”科技发展规划编制前期调研提纲</w:t>
      </w:r>
    </w:p>
    <w:p w:rsidR="00504792" w:rsidRPr="00504792" w:rsidRDefault="00504792" w:rsidP="0050479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4792">
        <w:rPr>
          <w:rFonts w:ascii="仿宋_GB2312" w:eastAsia="仿宋_GB2312" w:hint="eastAsia"/>
          <w:sz w:val="32"/>
          <w:szCs w:val="32"/>
        </w:rPr>
        <w:t>附件2：环境监测“十三五”重大科技需求建议表</w:t>
      </w:r>
    </w:p>
    <w:p w:rsidR="00504792" w:rsidRPr="00504792" w:rsidRDefault="00504792" w:rsidP="00504792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04792" w:rsidRPr="00504792" w:rsidRDefault="00504792" w:rsidP="00504792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04792" w:rsidRDefault="00504792" w:rsidP="00504792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04792" w:rsidRPr="00504792" w:rsidRDefault="00504792" w:rsidP="00504792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04792" w:rsidRPr="00504792" w:rsidRDefault="00504792" w:rsidP="00504792">
      <w:pPr>
        <w:spacing w:line="360" w:lineRule="auto"/>
        <w:ind w:firstLineChars="1200" w:firstLine="3840"/>
        <w:rPr>
          <w:rFonts w:ascii="仿宋_GB2312" w:eastAsia="仿宋_GB2312"/>
          <w:sz w:val="32"/>
          <w:szCs w:val="32"/>
        </w:rPr>
      </w:pPr>
      <w:r w:rsidRPr="00504792">
        <w:rPr>
          <w:rFonts w:ascii="仿宋_GB2312" w:eastAsia="仿宋_GB2312" w:hint="eastAsia"/>
          <w:sz w:val="32"/>
          <w:szCs w:val="32"/>
        </w:rPr>
        <w:t>二○一五年二月</w:t>
      </w:r>
      <w:r w:rsidR="00260D74">
        <w:rPr>
          <w:rFonts w:ascii="仿宋_GB2312" w:eastAsia="仿宋_GB2312" w:hint="eastAsia"/>
          <w:sz w:val="32"/>
          <w:szCs w:val="32"/>
        </w:rPr>
        <w:t>二十五</w:t>
      </w:r>
      <w:r w:rsidRPr="00504792">
        <w:rPr>
          <w:rFonts w:ascii="仿宋_GB2312" w:eastAsia="仿宋_GB2312" w:hint="eastAsia"/>
          <w:sz w:val="32"/>
          <w:szCs w:val="32"/>
        </w:rPr>
        <w:t>日</w:t>
      </w:r>
    </w:p>
    <w:p w:rsid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504792" w:rsidRDefault="00504792" w:rsidP="00504792">
      <w:pPr>
        <w:rPr>
          <w:rFonts w:ascii="黑体" w:eastAsia="黑体"/>
          <w:b/>
          <w:sz w:val="32"/>
          <w:szCs w:val="32"/>
        </w:rPr>
      </w:pPr>
    </w:p>
    <w:p w:rsidR="001C6D10" w:rsidRDefault="00270FAF" w:rsidP="00504792">
      <w:pPr>
        <w:tabs>
          <w:tab w:val="left" w:pos="4935"/>
        </w:tabs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附件1：</w:t>
      </w:r>
      <w:r w:rsidR="00504792">
        <w:rPr>
          <w:rFonts w:ascii="黑体" w:eastAsia="黑体"/>
          <w:b/>
          <w:sz w:val="32"/>
          <w:szCs w:val="32"/>
        </w:rPr>
        <w:tab/>
      </w:r>
    </w:p>
    <w:p w:rsidR="00270FAF" w:rsidRDefault="00270FAF" w:rsidP="00270FAF">
      <w:pPr>
        <w:jc w:val="left"/>
        <w:rPr>
          <w:rFonts w:ascii="黑体" w:eastAsia="黑体"/>
          <w:b/>
          <w:sz w:val="32"/>
          <w:szCs w:val="32"/>
        </w:rPr>
      </w:pPr>
    </w:p>
    <w:p w:rsidR="00454682" w:rsidRDefault="00454682" w:rsidP="00454682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环境监测</w:t>
      </w:r>
      <w:r w:rsidRPr="000F3B91">
        <w:rPr>
          <w:rFonts w:ascii="黑体" w:eastAsia="黑体" w:hint="eastAsia"/>
          <w:b/>
          <w:sz w:val="32"/>
          <w:szCs w:val="32"/>
        </w:rPr>
        <w:t>“十三五”</w:t>
      </w:r>
      <w:r>
        <w:rPr>
          <w:rFonts w:ascii="黑体" w:eastAsia="黑体" w:hint="eastAsia"/>
          <w:b/>
          <w:sz w:val="32"/>
          <w:szCs w:val="32"/>
        </w:rPr>
        <w:t>科技</w:t>
      </w:r>
      <w:r w:rsidRPr="000F3B91">
        <w:rPr>
          <w:rFonts w:ascii="黑体" w:eastAsia="黑体" w:hint="eastAsia"/>
          <w:b/>
          <w:sz w:val="32"/>
          <w:szCs w:val="32"/>
        </w:rPr>
        <w:t>发展规划编制</w:t>
      </w:r>
    </w:p>
    <w:p w:rsidR="00454682" w:rsidRPr="000F3B91" w:rsidRDefault="00454682" w:rsidP="00454682">
      <w:pPr>
        <w:jc w:val="center"/>
        <w:rPr>
          <w:rFonts w:ascii="黑体" w:eastAsia="黑体"/>
          <w:b/>
          <w:sz w:val="32"/>
          <w:szCs w:val="32"/>
        </w:rPr>
      </w:pPr>
      <w:r w:rsidRPr="000F3B91">
        <w:rPr>
          <w:rFonts w:ascii="黑体" w:eastAsia="黑体" w:hint="eastAsia"/>
          <w:b/>
          <w:sz w:val="32"/>
          <w:szCs w:val="32"/>
        </w:rPr>
        <w:t>前期调研提纲</w:t>
      </w:r>
    </w:p>
    <w:p w:rsidR="00270FAF" w:rsidRDefault="00270FAF" w:rsidP="00454682">
      <w:pPr>
        <w:rPr>
          <w:rFonts w:ascii="仿宋_GB2312" w:eastAsia="仿宋_GB2312"/>
          <w:b/>
          <w:sz w:val="32"/>
          <w:szCs w:val="32"/>
        </w:rPr>
      </w:pPr>
    </w:p>
    <w:p w:rsidR="00454682" w:rsidRPr="00270FAF" w:rsidRDefault="00454682" w:rsidP="00454682">
      <w:pPr>
        <w:rPr>
          <w:rFonts w:ascii="黑体" w:eastAsia="黑体"/>
          <w:b/>
          <w:sz w:val="32"/>
          <w:szCs w:val="32"/>
        </w:rPr>
      </w:pPr>
      <w:r w:rsidRPr="00270FAF">
        <w:rPr>
          <w:rFonts w:ascii="黑体" w:eastAsia="黑体" w:hint="eastAsia"/>
          <w:b/>
          <w:sz w:val="32"/>
          <w:szCs w:val="32"/>
        </w:rPr>
        <w:t>一、指导思想</w:t>
      </w:r>
    </w:p>
    <w:p w:rsidR="00454682" w:rsidRDefault="00317098" w:rsidP="004546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</w:t>
      </w:r>
      <w:r w:rsidR="004051BA">
        <w:rPr>
          <w:rFonts w:ascii="仿宋_GB2312" w:eastAsia="仿宋_GB2312" w:hint="eastAsia"/>
          <w:sz w:val="32"/>
          <w:szCs w:val="32"/>
        </w:rPr>
        <w:t>支撑环境保护中心工作、满足人民</w:t>
      </w:r>
      <w:r w:rsidR="00137D52">
        <w:rPr>
          <w:rFonts w:ascii="仿宋_GB2312" w:eastAsia="仿宋_GB2312" w:hint="eastAsia"/>
          <w:sz w:val="32"/>
          <w:szCs w:val="32"/>
        </w:rPr>
        <w:t>群众知情权</w:t>
      </w:r>
      <w:r>
        <w:rPr>
          <w:rFonts w:ascii="仿宋_GB2312" w:eastAsia="仿宋_GB2312" w:hint="eastAsia"/>
          <w:sz w:val="32"/>
          <w:szCs w:val="32"/>
        </w:rPr>
        <w:t>为</w:t>
      </w:r>
      <w:r w:rsidR="00D54FB9">
        <w:rPr>
          <w:rFonts w:ascii="仿宋_GB2312" w:eastAsia="仿宋_GB2312" w:hint="eastAsia"/>
          <w:sz w:val="32"/>
          <w:szCs w:val="32"/>
        </w:rPr>
        <w:t>根本</w:t>
      </w:r>
      <w:r>
        <w:rPr>
          <w:rFonts w:ascii="仿宋_GB2312" w:eastAsia="仿宋_GB2312" w:hint="eastAsia"/>
          <w:sz w:val="32"/>
          <w:szCs w:val="32"/>
        </w:rPr>
        <w:t>出发点，发挥</w:t>
      </w:r>
      <w:r w:rsidR="00137D52">
        <w:rPr>
          <w:rFonts w:ascii="仿宋_GB2312" w:eastAsia="仿宋_GB2312" w:hint="eastAsia"/>
          <w:sz w:val="32"/>
          <w:szCs w:val="32"/>
        </w:rPr>
        <w:t>监测</w:t>
      </w:r>
      <w:r>
        <w:rPr>
          <w:rFonts w:ascii="仿宋_GB2312" w:eastAsia="仿宋_GB2312" w:hint="eastAsia"/>
          <w:sz w:val="32"/>
          <w:szCs w:val="32"/>
        </w:rPr>
        <w:t>科技</w:t>
      </w:r>
      <w:r w:rsidR="00137D52">
        <w:rPr>
          <w:rFonts w:ascii="仿宋_GB2312" w:eastAsia="仿宋_GB2312" w:hint="eastAsia"/>
          <w:sz w:val="32"/>
          <w:szCs w:val="32"/>
        </w:rPr>
        <w:t>创新驱动</w:t>
      </w:r>
      <w:r>
        <w:rPr>
          <w:rFonts w:ascii="仿宋_GB2312" w:eastAsia="仿宋_GB2312" w:hint="eastAsia"/>
          <w:sz w:val="32"/>
          <w:szCs w:val="32"/>
        </w:rPr>
        <w:t>作用，开展基础性、前瞻性和应用性研究，</w:t>
      </w:r>
      <w:r w:rsidR="004051BA">
        <w:rPr>
          <w:rFonts w:ascii="仿宋_GB2312" w:eastAsia="仿宋_GB2312" w:hint="eastAsia"/>
          <w:sz w:val="32"/>
          <w:szCs w:val="32"/>
        </w:rPr>
        <w:t>不断</w:t>
      </w:r>
      <w:r w:rsidR="00454682" w:rsidRPr="005976E6">
        <w:rPr>
          <w:rFonts w:ascii="仿宋_GB2312" w:eastAsia="仿宋_GB2312" w:hint="eastAsia"/>
          <w:sz w:val="32"/>
          <w:szCs w:val="32"/>
        </w:rPr>
        <w:t>推进环境监测</w:t>
      </w:r>
      <w:r w:rsidR="00D54FB9">
        <w:rPr>
          <w:rFonts w:ascii="仿宋_GB2312" w:eastAsia="仿宋_GB2312" w:hint="eastAsia"/>
          <w:sz w:val="32"/>
          <w:szCs w:val="32"/>
        </w:rPr>
        <w:t>学科</w:t>
      </w:r>
      <w:r w:rsidR="004051BA">
        <w:rPr>
          <w:rFonts w:ascii="仿宋_GB2312" w:eastAsia="仿宋_GB2312" w:hint="eastAsia"/>
          <w:sz w:val="32"/>
          <w:szCs w:val="32"/>
        </w:rPr>
        <w:t>发展和</w:t>
      </w:r>
      <w:r>
        <w:rPr>
          <w:rFonts w:ascii="仿宋_GB2312" w:eastAsia="仿宋_GB2312" w:hint="eastAsia"/>
          <w:sz w:val="32"/>
          <w:szCs w:val="32"/>
        </w:rPr>
        <w:t>体系建设</w:t>
      </w:r>
      <w:r w:rsidR="00334C89">
        <w:rPr>
          <w:rFonts w:ascii="仿宋_GB2312" w:eastAsia="仿宋_GB2312" w:hint="eastAsia"/>
          <w:sz w:val="32"/>
          <w:szCs w:val="32"/>
        </w:rPr>
        <w:t>，</w:t>
      </w:r>
      <w:r w:rsidR="004051BA">
        <w:rPr>
          <w:rFonts w:ascii="仿宋_GB2312" w:eastAsia="仿宋_GB2312" w:hint="eastAsia"/>
          <w:sz w:val="32"/>
          <w:szCs w:val="32"/>
        </w:rPr>
        <w:t>持续提升“三个说清”的能力和水平</w:t>
      </w:r>
      <w:r w:rsidR="00334C89">
        <w:rPr>
          <w:rFonts w:ascii="仿宋_GB2312" w:eastAsia="仿宋_GB2312" w:hint="eastAsia"/>
          <w:sz w:val="32"/>
          <w:szCs w:val="32"/>
        </w:rPr>
        <w:t>。</w:t>
      </w:r>
    </w:p>
    <w:p w:rsidR="00454682" w:rsidRPr="00270FAF" w:rsidRDefault="00454682" w:rsidP="00454682">
      <w:pPr>
        <w:rPr>
          <w:rFonts w:ascii="黑体" w:eastAsia="黑体"/>
          <w:b/>
          <w:sz w:val="32"/>
          <w:szCs w:val="32"/>
        </w:rPr>
      </w:pPr>
      <w:r w:rsidRPr="00270FAF">
        <w:rPr>
          <w:rFonts w:ascii="黑体" w:eastAsia="黑体" w:hint="eastAsia"/>
          <w:b/>
          <w:sz w:val="32"/>
          <w:szCs w:val="32"/>
        </w:rPr>
        <w:t>二、规划目标</w:t>
      </w:r>
    </w:p>
    <w:p w:rsidR="00454682" w:rsidRPr="007B20D6" w:rsidRDefault="00B94350" w:rsidP="004546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以支撑“</w:t>
      </w:r>
      <w:r w:rsidR="004051BA">
        <w:rPr>
          <w:rFonts w:ascii="仿宋_GB2312" w:eastAsia="仿宋_GB2312" w:hint="eastAsia"/>
          <w:sz w:val="32"/>
          <w:szCs w:val="32"/>
        </w:rPr>
        <w:t>气</w:t>
      </w:r>
      <w:r>
        <w:rPr>
          <w:rFonts w:ascii="仿宋_GB2312" w:eastAsia="仿宋_GB2312" w:hint="eastAsia"/>
          <w:sz w:val="32"/>
          <w:szCs w:val="32"/>
        </w:rPr>
        <w:t>十条”</w:t>
      </w:r>
      <w:r w:rsidR="004051B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“</w:t>
      </w:r>
      <w:r w:rsidR="004051BA">
        <w:rPr>
          <w:rFonts w:ascii="仿宋_GB2312" w:eastAsia="仿宋_GB2312" w:hint="eastAsia"/>
          <w:sz w:val="32"/>
          <w:szCs w:val="32"/>
        </w:rPr>
        <w:t>水</w:t>
      </w:r>
      <w:r>
        <w:rPr>
          <w:rFonts w:ascii="仿宋_GB2312" w:eastAsia="仿宋_GB2312" w:hint="eastAsia"/>
          <w:sz w:val="32"/>
          <w:szCs w:val="32"/>
        </w:rPr>
        <w:t>十条”</w:t>
      </w:r>
      <w:r w:rsidR="004051BA">
        <w:rPr>
          <w:rFonts w:ascii="仿宋_GB2312" w:eastAsia="仿宋_GB2312" w:hint="eastAsia"/>
          <w:sz w:val="32"/>
          <w:szCs w:val="32"/>
        </w:rPr>
        <w:t>和“土十条”行动计划</w:t>
      </w:r>
      <w:r w:rsidR="00883BF1">
        <w:rPr>
          <w:rFonts w:ascii="仿宋_GB2312" w:eastAsia="仿宋_GB2312" w:hint="eastAsia"/>
          <w:sz w:val="32"/>
          <w:szCs w:val="32"/>
        </w:rPr>
        <w:t>的实施为导向</w:t>
      </w:r>
      <w:r>
        <w:rPr>
          <w:rFonts w:ascii="仿宋_GB2312" w:eastAsia="仿宋_GB2312" w:hint="eastAsia"/>
          <w:sz w:val="32"/>
          <w:szCs w:val="32"/>
        </w:rPr>
        <w:t>，</w:t>
      </w:r>
      <w:r w:rsidR="002A2D87">
        <w:rPr>
          <w:rFonts w:ascii="仿宋_GB2312" w:eastAsia="仿宋_GB2312" w:hint="eastAsia"/>
          <w:sz w:val="32"/>
          <w:szCs w:val="32"/>
        </w:rPr>
        <w:t>重点解决环境监测中出现的</w:t>
      </w:r>
      <w:r w:rsidR="004051BA">
        <w:rPr>
          <w:rFonts w:ascii="仿宋_GB2312" w:eastAsia="仿宋_GB2312" w:hint="eastAsia"/>
          <w:sz w:val="32"/>
          <w:szCs w:val="32"/>
        </w:rPr>
        <w:t>科学</w:t>
      </w:r>
      <w:r w:rsidR="002A2D87">
        <w:rPr>
          <w:rFonts w:ascii="仿宋_GB2312" w:eastAsia="仿宋_GB2312" w:hint="eastAsia"/>
          <w:sz w:val="32"/>
          <w:szCs w:val="32"/>
        </w:rPr>
        <w:t>技术难题，</w:t>
      </w:r>
      <w:r w:rsidR="00472B73" w:rsidRPr="0060173E">
        <w:rPr>
          <w:rFonts w:ascii="仿宋_GB2312" w:eastAsia="仿宋_GB2312" w:hint="eastAsia"/>
          <w:sz w:val="32"/>
          <w:szCs w:val="32"/>
        </w:rPr>
        <w:t>研发出一批具有核心竞争力的环境</w:t>
      </w:r>
      <w:r w:rsidR="00472B73">
        <w:rPr>
          <w:rFonts w:ascii="仿宋_GB2312" w:eastAsia="仿宋_GB2312" w:hint="eastAsia"/>
          <w:sz w:val="32"/>
          <w:szCs w:val="32"/>
        </w:rPr>
        <w:t>监测</w:t>
      </w:r>
      <w:r w:rsidR="004051BA">
        <w:rPr>
          <w:rFonts w:ascii="仿宋_GB2312" w:eastAsia="仿宋_GB2312" w:hint="eastAsia"/>
          <w:sz w:val="32"/>
          <w:szCs w:val="32"/>
        </w:rPr>
        <w:t>、预警、质量保证/质量控制和数据应用</w:t>
      </w:r>
      <w:r w:rsidR="00472B73">
        <w:rPr>
          <w:rFonts w:ascii="仿宋_GB2312" w:eastAsia="仿宋_GB2312" w:hint="eastAsia"/>
          <w:sz w:val="32"/>
          <w:szCs w:val="32"/>
        </w:rPr>
        <w:t>关键技术</w:t>
      </w:r>
      <w:r w:rsidR="00BF3DB0">
        <w:rPr>
          <w:rFonts w:ascii="仿宋_GB2312" w:eastAsia="仿宋_GB2312" w:hint="eastAsia"/>
          <w:sz w:val="32"/>
          <w:szCs w:val="32"/>
        </w:rPr>
        <w:t>，</w:t>
      </w:r>
      <w:r w:rsidR="004051BA">
        <w:rPr>
          <w:rFonts w:ascii="仿宋_GB2312" w:eastAsia="仿宋_GB2312" w:hint="eastAsia"/>
          <w:sz w:val="32"/>
          <w:szCs w:val="32"/>
        </w:rPr>
        <w:t>应用一批环境监测新技术、新方法，</w:t>
      </w:r>
      <w:r w:rsidR="006F7960">
        <w:rPr>
          <w:rFonts w:ascii="仿宋_GB2312" w:eastAsia="仿宋_GB2312" w:hint="eastAsia"/>
          <w:sz w:val="32"/>
          <w:szCs w:val="32"/>
        </w:rPr>
        <w:t>形成一</w:t>
      </w:r>
      <w:r w:rsidR="002A2D87">
        <w:rPr>
          <w:rFonts w:ascii="仿宋_GB2312" w:eastAsia="仿宋_GB2312" w:hint="eastAsia"/>
          <w:sz w:val="32"/>
          <w:szCs w:val="32"/>
        </w:rPr>
        <w:t>批拥有知识产权和国际竞争力的</w:t>
      </w:r>
      <w:r w:rsidR="00B14D98">
        <w:rPr>
          <w:rFonts w:ascii="仿宋_GB2312" w:eastAsia="仿宋_GB2312" w:hint="eastAsia"/>
          <w:sz w:val="32"/>
          <w:szCs w:val="32"/>
        </w:rPr>
        <w:t>环境监测</w:t>
      </w:r>
      <w:r w:rsidR="002A2D87">
        <w:rPr>
          <w:rFonts w:ascii="仿宋_GB2312" w:eastAsia="仿宋_GB2312" w:hint="eastAsia"/>
          <w:sz w:val="32"/>
          <w:szCs w:val="32"/>
        </w:rPr>
        <w:t>装备（产品）</w:t>
      </w:r>
      <w:r w:rsidR="00BF3DB0">
        <w:rPr>
          <w:rFonts w:ascii="仿宋_GB2312" w:eastAsia="仿宋_GB2312" w:hint="eastAsia"/>
          <w:sz w:val="32"/>
          <w:szCs w:val="32"/>
        </w:rPr>
        <w:t>，</w:t>
      </w:r>
      <w:r w:rsidR="004051BA">
        <w:rPr>
          <w:rFonts w:ascii="仿宋_GB2312" w:eastAsia="仿宋_GB2312" w:hint="eastAsia"/>
          <w:sz w:val="32"/>
          <w:szCs w:val="32"/>
        </w:rPr>
        <w:t>不断完善</w:t>
      </w:r>
      <w:r w:rsidR="00353A30">
        <w:rPr>
          <w:rFonts w:ascii="仿宋_GB2312" w:eastAsia="仿宋_GB2312" w:hint="eastAsia"/>
          <w:sz w:val="32"/>
          <w:szCs w:val="32"/>
        </w:rPr>
        <w:t>复合立体监测和精准预警的技术体系</w:t>
      </w:r>
      <w:r w:rsidR="00235A55">
        <w:rPr>
          <w:rFonts w:ascii="仿宋_GB2312" w:eastAsia="仿宋_GB2312" w:hint="eastAsia"/>
          <w:sz w:val="32"/>
          <w:szCs w:val="32"/>
        </w:rPr>
        <w:t>，</w:t>
      </w:r>
      <w:r w:rsidR="00BF3DB0">
        <w:rPr>
          <w:rFonts w:ascii="仿宋_GB2312" w:eastAsia="仿宋_GB2312" w:hint="eastAsia"/>
          <w:sz w:val="32"/>
          <w:szCs w:val="32"/>
        </w:rPr>
        <w:t>支撑环境监测数据生产</w:t>
      </w:r>
      <w:r w:rsidR="003D4CAA">
        <w:rPr>
          <w:rFonts w:ascii="仿宋_GB2312" w:eastAsia="仿宋_GB2312" w:hint="eastAsia"/>
          <w:sz w:val="32"/>
          <w:szCs w:val="32"/>
        </w:rPr>
        <w:t>和</w:t>
      </w:r>
      <w:r w:rsidR="00472B73">
        <w:rPr>
          <w:rFonts w:ascii="仿宋_GB2312" w:eastAsia="仿宋_GB2312" w:hint="eastAsia"/>
          <w:sz w:val="32"/>
          <w:szCs w:val="32"/>
        </w:rPr>
        <w:t>信息服务</w:t>
      </w:r>
      <w:r w:rsidR="00472B73" w:rsidRPr="00770108">
        <w:rPr>
          <w:rFonts w:ascii="仿宋_GB2312" w:eastAsia="仿宋_GB2312" w:hint="eastAsia"/>
          <w:sz w:val="32"/>
          <w:szCs w:val="32"/>
        </w:rPr>
        <w:t>，</w:t>
      </w:r>
      <w:r w:rsidR="004051BA">
        <w:rPr>
          <w:rFonts w:ascii="仿宋_GB2312" w:eastAsia="仿宋_GB2312" w:hint="eastAsia"/>
          <w:sz w:val="32"/>
          <w:szCs w:val="32"/>
        </w:rPr>
        <w:t>促进</w:t>
      </w:r>
      <w:r w:rsidR="00472B73">
        <w:rPr>
          <w:rFonts w:ascii="仿宋_GB2312" w:eastAsia="仿宋_GB2312" w:hint="eastAsia"/>
          <w:sz w:val="32"/>
          <w:szCs w:val="32"/>
        </w:rPr>
        <w:t>环境监测</w:t>
      </w:r>
      <w:r w:rsidR="003D4CAA">
        <w:rPr>
          <w:rFonts w:ascii="仿宋_GB2312" w:eastAsia="仿宋_GB2312" w:hint="eastAsia"/>
          <w:sz w:val="32"/>
          <w:szCs w:val="32"/>
        </w:rPr>
        <w:t>事业发展</w:t>
      </w:r>
      <w:r w:rsidR="00472B73">
        <w:rPr>
          <w:rFonts w:ascii="仿宋_GB2312" w:eastAsia="仿宋_GB2312" w:hint="eastAsia"/>
          <w:sz w:val="32"/>
          <w:szCs w:val="32"/>
        </w:rPr>
        <w:t>。</w:t>
      </w:r>
    </w:p>
    <w:p w:rsidR="00454682" w:rsidRPr="00270FAF" w:rsidRDefault="00454682" w:rsidP="00454682">
      <w:pPr>
        <w:rPr>
          <w:rFonts w:ascii="黑体" w:eastAsia="黑体"/>
          <w:b/>
          <w:sz w:val="32"/>
          <w:szCs w:val="32"/>
        </w:rPr>
      </w:pPr>
      <w:r w:rsidRPr="00270FAF">
        <w:rPr>
          <w:rFonts w:ascii="黑体" w:eastAsia="黑体" w:hint="eastAsia"/>
          <w:b/>
          <w:sz w:val="32"/>
          <w:szCs w:val="32"/>
        </w:rPr>
        <w:t>三、优先领域</w:t>
      </w:r>
    </w:p>
    <w:p w:rsidR="00CA39B1" w:rsidRDefault="00CA39B1" w:rsidP="0045468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C818DE" w:rsidRPr="00DB6B6C">
        <w:rPr>
          <w:rFonts w:ascii="仿宋_GB2312" w:eastAsia="仿宋_GB2312" w:hint="eastAsia"/>
          <w:sz w:val="32"/>
          <w:szCs w:val="32"/>
        </w:rPr>
        <w:t>环境监测技术方法体系建设领域</w:t>
      </w:r>
    </w:p>
    <w:p w:rsidR="00CA39B1" w:rsidRDefault="00CA39B1" w:rsidP="0045468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C818DE" w:rsidRPr="00DB6B6C">
        <w:rPr>
          <w:rFonts w:ascii="仿宋_GB2312" w:eastAsia="仿宋_GB2312" w:hint="eastAsia"/>
          <w:sz w:val="32"/>
          <w:szCs w:val="32"/>
        </w:rPr>
        <w:t>环境监测预</w:t>
      </w:r>
      <w:r w:rsidR="0028640F">
        <w:rPr>
          <w:rFonts w:ascii="仿宋_GB2312" w:eastAsia="仿宋_GB2312" w:hint="eastAsia"/>
          <w:sz w:val="32"/>
          <w:szCs w:val="32"/>
        </w:rPr>
        <w:t>测预报和预</w:t>
      </w:r>
      <w:r w:rsidR="00C818DE" w:rsidRPr="00DB6B6C">
        <w:rPr>
          <w:rFonts w:ascii="仿宋_GB2312" w:eastAsia="仿宋_GB2312" w:hint="eastAsia"/>
          <w:sz w:val="32"/>
          <w:szCs w:val="32"/>
        </w:rPr>
        <w:t>警技术领域</w:t>
      </w:r>
    </w:p>
    <w:p w:rsidR="00F71FBF" w:rsidRDefault="00F71FBF" w:rsidP="0045468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74663C" w:rsidRPr="00DB6B6C">
        <w:rPr>
          <w:rFonts w:ascii="仿宋_GB2312" w:eastAsia="仿宋_GB2312" w:hint="eastAsia"/>
          <w:sz w:val="32"/>
          <w:szCs w:val="32"/>
        </w:rPr>
        <w:t>污染源监测技术领域</w:t>
      </w:r>
    </w:p>
    <w:p w:rsidR="00F71FBF" w:rsidRDefault="00F71FBF" w:rsidP="0045468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（四）</w:t>
      </w:r>
      <w:r w:rsidR="0074663C">
        <w:rPr>
          <w:rFonts w:ascii="仿宋_GB2312" w:eastAsia="仿宋_GB2312" w:hint="eastAsia"/>
          <w:sz w:val="32"/>
          <w:szCs w:val="32"/>
        </w:rPr>
        <w:t>生态</w:t>
      </w:r>
      <w:r w:rsidR="0074663C" w:rsidRPr="00DB6B6C">
        <w:rPr>
          <w:rFonts w:ascii="仿宋_GB2312" w:eastAsia="仿宋_GB2312" w:hint="eastAsia"/>
          <w:sz w:val="32"/>
          <w:szCs w:val="32"/>
        </w:rPr>
        <w:t>监测技术领域</w:t>
      </w:r>
    </w:p>
    <w:p w:rsidR="00F71FBF" w:rsidRDefault="00F71FBF" w:rsidP="0045468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74663C" w:rsidRPr="00DB6B6C">
        <w:rPr>
          <w:rFonts w:ascii="仿宋_GB2312" w:eastAsia="仿宋_GB2312" w:hint="eastAsia"/>
          <w:sz w:val="32"/>
          <w:szCs w:val="32"/>
        </w:rPr>
        <w:t>应急与仲裁监测技术领域</w:t>
      </w:r>
    </w:p>
    <w:p w:rsidR="00F71FBF" w:rsidRDefault="00F71FBF" w:rsidP="0045468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74663C" w:rsidRPr="00DB6B6C">
        <w:rPr>
          <w:rFonts w:ascii="仿宋_GB2312" w:eastAsia="仿宋_GB2312" w:hint="eastAsia"/>
          <w:sz w:val="32"/>
          <w:szCs w:val="32"/>
        </w:rPr>
        <w:t>环境监测综合评价与信息表征技术领域</w:t>
      </w:r>
    </w:p>
    <w:p w:rsidR="00C818DE" w:rsidRDefault="00F71FBF" w:rsidP="00C818D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="0074663C" w:rsidRPr="00DB6B6C">
        <w:rPr>
          <w:rFonts w:ascii="仿宋_GB2312" w:eastAsia="仿宋_GB2312" w:hint="eastAsia"/>
          <w:sz w:val="32"/>
          <w:szCs w:val="32"/>
        </w:rPr>
        <w:t>环境监测仪器设备研发及应用领域</w:t>
      </w:r>
    </w:p>
    <w:p w:rsidR="00C818DE" w:rsidRPr="00DB6B6C" w:rsidRDefault="00C818DE" w:rsidP="00C818D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 w:rsidR="0074663C" w:rsidRPr="00DB6B6C">
        <w:rPr>
          <w:rFonts w:ascii="仿宋_GB2312" w:eastAsia="仿宋_GB2312" w:hint="eastAsia"/>
          <w:sz w:val="32"/>
          <w:szCs w:val="32"/>
        </w:rPr>
        <w:t>环境监测质量保证与质量控制技术领域</w:t>
      </w:r>
    </w:p>
    <w:p w:rsidR="00F71FBF" w:rsidRDefault="00F71FBF" w:rsidP="0045468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818DE"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 w:hint="eastAsia"/>
          <w:sz w:val="32"/>
          <w:szCs w:val="32"/>
        </w:rPr>
        <w:t>）</w:t>
      </w:r>
      <w:r w:rsidR="00C818DE" w:rsidRPr="00DB6B6C">
        <w:rPr>
          <w:rFonts w:ascii="仿宋_GB2312" w:eastAsia="仿宋_GB2312" w:hint="eastAsia"/>
          <w:sz w:val="32"/>
          <w:szCs w:val="32"/>
        </w:rPr>
        <w:t>环境监测管理体制改革领域</w:t>
      </w:r>
    </w:p>
    <w:p w:rsidR="00F71FBF" w:rsidRDefault="00F71FBF" w:rsidP="0045468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818DE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）</w:t>
      </w:r>
      <w:r w:rsidR="00C818DE" w:rsidRPr="00DB6B6C">
        <w:rPr>
          <w:rFonts w:ascii="仿宋_GB2312" w:eastAsia="仿宋_GB2312" w:hint="eastAsia"/>
          <w:sz w:val="32"/>
          <w:szCs w:val="32"/>
        </w:rPr>
        <w:t>国际履约监测与国际合作领域</w:t>
      </w:r>
    </w:p>
    <w:p w:rsidR="00DC65E6" w:rsidRDefault="00DC65E6" w:rsidP="00DC65E6">
      <w:pPr>
        <w:rPr>
          <w:rFonts w:ascii="仿宋_GB2312" w:eastAsia="仿宋_GB2312"/>
          <w:sz w:val="32"/>
          <w:szCs w:val="32"/>
        </w:rPr>
      </w:pPr>
    </w:p>
    <w:p w:rsidR="002805CA" w:rsidRDefault="002805CA" w:rsidP="00DC65E6">
      <w:pPr>
        <w:rPr>
          <w:rFonts w:ascii="仿宋_GB2312" w:eastAsia="仿宋_GB2312"/>
          <w:sz w:val="32"/>
          <w:szCs w:val="32"/>
        </w:rPr>
      </w:pPr>
    </w:p>
    <w:p w:rsidR="002805CA" w:rsidRDefault="002805CA" w:rsidP="00DC65E6">
      <w:pPr>
        <w:rPr>
          <w:rFonts w:ascii="仿宋_GB2312" w:eastAsia="仿宋_GB2312"/>
          <w:sz w:val="32"/>
          <w:szCs w:val="32"/>
        </w:rPr>
      </w:pPr>
    </w:p>
    <w:p w:rsidR="002805CA" w:rsidRDefault="002805CA" w:rsidP="00DC65E6">
      <w:pPr>
        <w:rPr>
          <w:rFonts w:ascii="仿宋_GB2312" w:eastAsia="仿宋_GB2312"/>
          <w:sz w:val="32"/>
          <w:szCs w:val="32"/>
        </w:rPr>
      </w:pPr>
    </w:p>
    <w:p w:rsidR="002805CA" w:rsidRDefault="002805CA" w:rsidP="00DC65E6">
      <w:pPr>
        <w:rPr>
          <w:rFonts w:ascii="仿宋_GB2312" w:eastAsia="仿宋_GB2312"/>
          <w:sz w:val="32"/>
          <w:szCs w:val="32"/>
        </w:rPr>
      </w:pPr>
    </w:p>
    <w:p w:rsidR="002805CA" w:rsidRDefault="002805CA" w:rsidP="00DC65E6">
      <w:pPr>
        <w:rPr>
          <w:rFonts w:ascii="仿宋_GB2312" w:eastAsia="仿宋_GB2312"/>
          <w:sz w:val="32"/>
          <w:szCs w:val="32"/>
        </w:rPr>
      </w:pPr>
    </w:p>
    <w:p w:rsidR="002805CA" w:rsidRDefault="002805CA" w:rsidP="00DC65E6">
      <w:pPr>
        <w:rPr>
          <w:rFonts w:ascii="仿宋_GB2312" w:eastAsia="仿宋_GB2312"/>
          <w:sz w:val="32"/>
          <w:szCs w:val="32"/>
        </w:rPr>
      </w:pPr>
    </w:p>
    <w:p w:rsidR="002805CA" w:rsidRDefault="002805CA" w:rsidP="00DC65E6">
      <w:pPr>
        <w:rPr>
          <w:rFonts w:ascii="仿宋_GB2312" w:eastAsia="仿宋_GB2312"/>
          <w:sz w:val="32"/>
          <w:szCs w:val="32"/>
        </w:rPr>
      </w:pPr>
    </w:p>
    <w:p w:rsidR="002805CA" w:rsidRDefault="002805CA" w:rsidP="00DC65E6">
      <w:pPr>
        <w:rPr>
          <w:rFonts w:ascii="仿宋_GB2312" w:eastAsia="仿宋_GB2312"/>
          <w:sz w:val="32"/>
          <w:szCs w:val="32"/>
        </w:rPr>
      </w:pPr>
    </w:p>
    <w:p w:rsidR="002805CA" w:rsidRDefault="002805CA" w:rsidP="00DC65E6">
      <w:pPr>
        <w:rPr>
          <w:rFonts w:ascii="仿宋_GB2312" w:eastAsia="仿宋_GB2312"/>
          <w:sz w:val="32"/>
          <w:szCs w:val="32"/>
        </w:rPr>
      </w:pPr>
    </w:p>
    <w:p w:rsidR="002805CA" w:rsidRDefault="002805CA" w:rsidP="00DC65E6">
      <w:pPr>
        <w:rPr>
          <w:rFonts w:ascii="仿宋_GB2312" w:eastAsia="仿宋_GB2312"/>
          <w:sz w:val="32"/>
          <w:szCs w:val="32"/>
        </w:rPr>
      </w:pPr>
    </w:p>
    <w:p w:rsidR="002805CA" w:rsidRDefault="002805CA" w:rsidP="00DC65E6">
      <w:pPr>
        <w:rPr>
          <w:rFonts w:ascii="仿宋_GB2312" w:eastAsia="仿宋_GB2312"/>
          <w:sz w:val="32"/>
          <w:szCs w:val="32"/>
        </w:rPr>
      </w:pPr>
    </w:p>
    <w:p w:rsidR="002805CA" w:rsidRDefault="002805CA" w:rsidP="00DC65E6">
      <w:pPr>
        <w:rPr>
          <w:rFonts w:ascii="仿宋_GB2312" w:eastAsia="仿宋_GB2312"/>
          <w:sz w:val="32"/>
          <w:szCs w:val="32"/>
        </w:rPr>
      </w:pPr>
    </w:p>
    <w:p w:rsidR="002805CA" w:rsidRDefault="002805CA" w:rsidP="00DC65E6">
      <w:pPr>
        <w:rPr>
          <w:rFonts w:ascii="仿宋_GB2312" w:eastAsia="仿宋_GB2312"/>
          <w:sz w:val="32"/>
          <w:szCs w:val="32"/>
        </w:rPr>
      </w:pPr>
    </w:p>
    <w:p w:rsidR="003D4CAA" w:rsidRDefault="003D4CAA" w:rsidP="00DC65E6">
      <w:pPr>
        <w:rPr>
          <w:rFonts w:ascii="仿宋_GB2312" w:eastAsia="仿宋_GB2312"/>
          <w:sz w:val="32"/>
          <w:szCs w:val="32"/>
        </w:rPr>
      </w:pPr>
    </w:p>
    <w:p w:rsidR="002805CA" w:rsidRPr="00270FAF" w:rsidRDefault="00270FAF" w:rsidP="00270FAF">
      <w:pPr>
        <w:jc w:val="left"/>
        <w:rPr>
          <w:rFonts w:ascii="黑体" w:eastAsia="黑体"/>
          <w:b/>
          <w:sz w:val="32"/>
          <w:szCs w:val="32"/>
        </w:rPr>
      </w:pPr>
      <w:r w:rsidRPr="00270FAF">
        <w:rPr>
          <w:rFonts w:ascii="黑体" w:eastAsia="黑体" w:hint="eastAsia"/>
          <w:b/>
          <w:sz w:val="32"/>
          <w:szCs w:val="32"/>
        </w:rPr>
        <w:lastRenderedPageBreak/>
        <w:t>附件2：</w:t>
      </w:r>
    </w:p>
    <w:p w:rsidR="002805CA" w:rsidRDefault="002805CA" w:rsidP="00DC65E6">
      <w:pPr>
        <w:rPr>
          <w:rFonts w:ascii="仿宋_GB2312" w:eastAsia="仿宋_GB2312"/>
          <w:sz w:val="32"/>
          <w:szCs w:val="32"/>
        </w:rPr>
      </w:pPr>
    </w:p>
    <w:p w:rsidR="00DC65E6" w:rsidRPr="000875C5" w:rsidRDefault="00445B3D" w:rsidP="00DC65E6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黑体" w:eastAsia="黑体" w:hAnsi="Times New Roman" w:cs="Times New Roman" w:hint="eastAsia"/>
          <w:b/>
          <w:sz w:val="30"/>
          <w:szCs w:val="30"/>
        </w:rPr>
        <w:t>环境监测</w:t>
      </w:r>
      <w:r w:rsidR="00DC65E6" w:rsidRPr="000875C5">
        <w:rPr>
          <w:rFonts w:ascii="黑体" w:eastAsia="黑体" w:hAnsi="Times New Roman" w:cs="Times New Roman" w:hint="eastAsia"/>
          <w:b/>
          <w:sz w:val="30"/>
          <w:szCs w:val="30"/>
        </w:rPr>
        <w:t>“十三五”重大</w:t>
      </w:r>
      <w:r w:rsidR="00C818DE">
        <w:rPr>
          <w:rFonts w:ascii="黑体" w:eastAsia="黑体" w:hAnsi="Times New Roman" w:cs="Times New Roman" w:hint="eastAsia"/>
          <w:b/>
          <w:sz w:val="30"/>
          <w:szCs w:val="30"/>
        </w:rPr>
        <w:t>科技</w:t>
      </w:r>
      <w:r w:rsidR="00DC65E6" w:rsidRPr="000875C5">
        <w:rPr>
          <w:rFonts w:ascii="黑体" w:eastAsia="黑体" w:hAnsi="Times New Roman" w:cs="Times New Roman" w:hint="eastAsia"/>
          <w:b/>
          <w:sz w:val="30"/>
          <w:szCs w:val="30"/>
        </w:rPr>
        <w:t>需求建议表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4"/>
        <w:gridCol w:w="6198"/>
      </w:tblGrid>
      <w:tr w:rsidR="00DC65E6" w:rsidRPr="000875C5" w:rsidTr="00C559CD">
        <w:trPr>
          <w:trHeight w:val="416"/>
          <w:jc w:val="center"/>
        </w:trPr>
        <w:tc>
          <w:tcPr>
            <w:tcW w:w="2324" w:type="dxa"/>
            <w:vAlign w:val="center"/>
          </w:tcPr>
          <w:p w:rsidR="00DC65E6" w:rsidRPr="000875C5" w:rsidRDefault="00DC65E6" w:rsidP="007370D6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0875C5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所属领域</w:t>
            </w:r>
          </w:p>
        </w:tc>
        <w:tc>
          <w:tcPr>
            <w:tcW w:w="6198" w:type="dxa"/>
          </w:tcPr>
          <w:p w:rsidR="00DC65E6" w:rsidRPr="000875C5" w:rsidRDefault="00DC65E6" w:rsidP="007370D6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DC65E6" w:rsidRPr="000875C5" w:rsidTr="00C559CD">
        <w:trPr>
          <w:trHeight w:val="422"/>
          <w:jc w:val="center"/>
        </w:trPr>
        <w:tc>
          <w:tcPr>
            <w:tcW w:w="2324" w:type="dxa"/>
            <w:vAlign w:val="center"/>
          </w:tcPr>
          <w:p w:rsidR="00DC65E6" w:rsidRPr="000875C5" w:rsidRDefault="006C2881" w:rsidP="007370D6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课题</w:t>
            </w:r>
            <w:r w:rsidR="00DC65E6" w:rsidRPr="000875C5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名称</w:t>
            </w:r>
          </w:p>
        </w:tc>
        <w:tc>
          <w:tcPr>
            <w:tcW w:w="6198" w:type="dxa"/>
          </w:tcPr>
          <w:p w:rsidR="00DC65E6" w:rsidRPr="000875C5" w:rsidRDefault="00DC65E6" w:rsidP="007370D6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DC65E6" w:rsidRPr="000875C5" w:rsidTr="00C559CD">
        <w:trPr>
          <w:trHeight w:val="422"/>
          <w:jc w:val="center"/>
        </w:trPr>
        <w:tc>
          <w:tcPr>
            <w:tcW w:w="2324" w:type="dxa"/>
            <w:vAlign w:val="center"/>
          </w:tcPr>
          <w:p w:rsidR="00DC65E6" w:rsidRPr="000875C5" w:rsidRDefault="00DC65E6" w:rsidP="007370D6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0875C5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建议单位</w:t>
            </w:r>
          </w:p>
        </w:tc>
        <w:tc>
          <w:tcPr>
            <w:tcW w:w="6198" w:type="dxa"/>
          </w:tcPr>
          <w:p w:rsidR="00DC65E6" w:rsidRPr="000875C5" w:rsidRDefault="00DC65E6" w:rsidP="007370D6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DC65E6" w:rsidRPr="000875C5" w:rsidTr="00C559CD">
        <w:trPr>
          <w:trHeight w:val="422"/>
          <w:jc w:val="center"/>
        </w:trPr>
        <w:tc>
          <w:tcPr>
            <w:tcW w:w="2324" w:type="dxa"/>
            <w:vAlign w:val="center"/>
          </w:tcPr>
          <w:p w:rsidR="00DC65E6" w:rsidRPr="000875C5" w:rsidRDefault="00DC65E6" w:rsidP="007370D6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0875C5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投资规模</w:t>
            </w:r>
          </w:p>
        </w:tc>
        <w:tc>
          <w:tcPr>
            <w:tcW w:w="6198" w:type="dxa"/>
          </w:tcPr>
          <w:p w:rsidR="00DC65E6" w:rsidRPr="000875C5" w:rsidRDefault="00DC65E6" w:rsidP="007370D6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C559CD" w:rsidRPr="000875C5" w:rsidTr="00C559CD">
        <w:trPr>
          <w:trHeight w:val="7289"/>
          <w:jc w:val="center"/>
        </w:trPr>
        <w:tc>
          <w:tcPr>
            <w:tcW w:w="8522" w:type="dxa"/>
            <w:gridSpan w:val="2"/>
          </w:tcPr>
          <w:p w:rsidR="00C559CD" w:rsidRPr="000875C5" w:rsidRDefault="00C559CD" w:rsidP="005B2BE0">
            <w:pPr>
              <w:ind w:firstLineChars="50" w:firstLine="15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研究内容与拟解决的关键（现实）问题（</w:t>
            </w:r>
            <w:r w:rsidR="005B2BE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4</w:t>
            </w:r>
            <w:r w:rsidRPr="000875C5">
              <w:rPr>
                <w:rFonts w:ascii="仿宋_GB2312" w:eastAsia="仿宋_GB2312" w:hAnsi="Times New Roman" w:cs="Times New Roman"/>
                <w:sz w:val="30"/>
                <w:szCs w:val="30"/>
              </w:rPr>
              <w:t>00</w:t>
            </w:r>
            <w:r w:rsidRPr="000875C5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字以内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）</w:t>
            </w:r>
          </w:p>
        </w:tc>
      </w:tr>
    </w:tbl>
    <w:p w:rsidR="00DC65E6" w:rsidRDefault="00DC65E6" w:rsidP="00DC65E6">
      <w:pPr>
        <w:rPr>
          <w:rFonts w:ascii="仿宋_GB2312" w:eastAsia="仿宋_GB2312"/>
          <w:sz w:val="32"/>
          <w:szCs w:val="32"/>
        </w:rPr>
      </w:pPr>
    </w:p>
    <w:p w:rsidR="00115252" w:rsidRDefault="00115252"/>
    <w:p w:rsidR="006F7960" w:rsidRDefault="006F7960"/>
    <w:sectPr w:rsidR="006F7960" w:rsidSect="002C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21" w:rsidRDefault="00577421" w:rsidP="00317098">
      <w:r>
        <w:separator/>
      </w:r>
    </w:p>
  </w:endnote>
  <w:endnote w:type="continuationSeparator" w:id="0">
    <w:p w:rsidR="00577421" w:rsidRDefault="00577421" w:rsidP="0031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21" w:rsidRDefault="00577421" w:rsidP="00317098">
      <w:r>
        <w:separator/>
      </w:r>
    </w:p>
  </w:footnote>
  <w:footnote w:type="continuationSeparator" w:id="0">
    <w:p w:rsidR="00577421" w:rsidRDefault="00577421" w:rsidP="00317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682"/>
    <w:rsid w:val="00013422"/>
    <w:rsid w:val="00033393"/>
    <w:rsid w:val="00115252"/>
    <w:rsid w:val="00137D52"/>
    <w:rsid w:val="001B012C"/>
    <w:rsid w:val="001B5AD0"/>
    <w:rsid w:val="001C6D10"/>
    <w:rsid w:val="001D1176"/>
    <w:rsid w:val="002131B9"/>
    <w:rsid w:val="00235A55"/>
    <w:rsid w:val="00260D74"/>
    <w:rsid w:val="00270FAF"/>
    <w:rsid w:val="002805CA"/>
    <w:rsid w:val="00285BDE"/>
    <w:rsid w:val="0028640F"/>
    <w:rsid w:val="002A2D87"/>
    <w:rsid w:val="002C0AC9"/>
    <w:rsid w:val="00317098"/>
    <w:rsid w:val="00331A90"/>
    <w:rsid w:val="00334C89"/>
    <w:rsid w:val="00341707"/>
    <w:rsid w:val="00353A30"/>
    <w:rsid w:val="003C57C2"/>
    <w:rsid w:val="003D4CAA"/>
    <w:rsid w:val="003E187F"/>
    <w:rsid w:val="004051BA"/>
    <w:rsid w:val="0041543B"/>
    <w:rsid w:val="004254B7"/>
    <w:rsid w:val="00445B3D"/>
    <w:rsid w:val="00454682"/>
    <w:rsid w:val="00472B73"/>
    <w:rsid w:val="00504792"/>
    <w:rsid w:val="005503E9"/>
    <w:rsid w:val="00577421"/>
    <w:rsid w:val="005B2BE0"/>
    <w:rsid w:val="00663B47"/>
    <w:rsid w:val="006C2881"/>
    <w:rsid w:val="006F7960"/>
    <w:rsid w:val="0074663C"/>
    <w:rsid w:val="00831CC0"/>
    <w:rsid w:val="008705F8"/>
    <w:rsid w:val="00883BF1"/>
    <w:rsid w:val="008B066C"/>
    <w:rsid w:val="009609B1"/>
    <w:rsid w:val="009977B5"/>
    <w:rsid w:val="009A1217"/>
    <w:rsid w:val="009A323B"/>
    <w:rsid w:val="009A3C41"/>
    <w:rsid w:val="00A00B11"/>
    <w:rsid w:val="00A25B30"/>
    <w:rsid w:val="00A47AF3"/>
    <w:rsid w:val="00A50E3D"/>
    <w:rsid w:val="00B14D98"/>
    <w:rsid w:val="00B35997"/>
    <w:rsid w:val="00B94350"/>
    <w:rsid w:val="00BC0306"/>
    <w:rsid w:val="00BF3DB0"/>
    <w:rsid w:val="00C559CD"/>
    <w:rsid w:val="00C818DE"/>
    <w:rsid w:val="00CA39B1"/>
    <w:rsid w:val="00D31097"/>
    <w:rsid w:val="00D54FB9"/>
    <w:rsid w:val="00DC0AA3"/>
    <w:rsid w:val="00DC65E6"/>
    <w:rsid w:val="00ED7B38"/>
    <w:rsid w:val="00F71FBF"/>
    <w:rsid w:val="00FA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8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25B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0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09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25B3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6F79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79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D486-D271-4E01-AB6C-60A2D00E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wangguang</dc:creator>
  <cp:lastModifiedBy>wangguang</cp:lastModifiedBy>
  <cp:revision>19</cp:revision>
  <cp:lastPrinted>2015-02-15T01:27:00Z</cp:lastPrinted>
  <dcterms:created xsi:type="dcterms:W3CDTF">2015-02-13T13:13:00Z</dcterms:created>
  <dcterms:modified xsi:type="dcterms:W3CDTF">2015-03-11T08:03:00Z</dcterms:modified>
</cp:coreProperties>
</file>