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sz w:val="40"/>
          <w:szCs w:val="48"/>
        </w:rPr>
      </w:pPr>
      <w:r>
        <w:rPr>
          <w:rFonts w:hint="eastAsia" w:ascii="仿宋" w:hAnsi="仿宋" w:eastAsia="仿宋"/>
          <w:color w:val="000000"/>
          <w:kern w:val="0"/>
          <w:sz w:val="32"/>
        </w:rPr>
        <w:t>附件</w:t>
      </w:r>
      <w:r>
        <w:rPr>
          <w:rFonts w:ascii="仿宋" w:hAnsi="仿宋" w:eastAsia="仿宋"/>
          <w:color w:val="000000"/>
          <w:kern w:val="0"/>
          <w:sz w:val="32"/>
        </w:rPr>
        <w:t>1</w:t>
      </w:r>
      <w:r>
        <w:rPr>
          <w:rFonts w:hint="eastAsia" w:ascii="仿宋" w:hAnsi="仿宋" w:eastAsia="仿宋"/>
          <w:color w:val="000000"/>
          <w:kern w:val="0"/>
          <w:sz w:val="32"/>
        </w:rPr>
        <w:t>：</w:t>
      </w:r>
    </w:p>
    <w:p>
      <w:pPr>
        <w:jc w:val="center"/>
        <w:rPr>
          <w:rFonts w:ascii="微软雅黑" w:eastAsia="微软雅黑"/>
          <w:sz w:val="44"/>
          <w:szCs w:val="44"/>
        </w:rPr>
      </w:pPr>
    </w:p>
    <w:p>
      <w:pPr>
        <w:jc w:val="center"/>
        <w:rPr>
          <w:rFonts w:ascii="微软雅黑" w:eastAsia="微软雅黑"/>
          <w:sz w:val="44"/>
          <w:szCs w:val="44"/>
        </w:rPr>
      </w:pPr>
    </w:p>
    <w:p>
      <w:pPr>
        <w:jc w:val="center"/>
        <w:rPr>
          <w:rFonts w:ascii="微软雅黑" w:eastAsia="微软雅黑"/>
          <w:sz w:val="44"/>
          <w:szCs w:val="44"/>
        </w:rPr>
      </w:pPr>
      <w:r>
        <w:rPr>
          <w:rFonts w:hint="eastAsia" w:ascii="微软雅黑" w:eastAsia="微软雅黑"/>
          <w:sz w:val="44"/>
          <w:szCs w:val="44"/>
        </w:rPr>
        <w:t>中国环境监测总站</w:t>
      </w:r>
    </w:p>
    <w:p>
      <w:pPr>
        <w:jc w:val="center"/>
        <w:rPr>
          <w:rFonts w:hint="eastAsia" w:ascii="微软雅黑" w:eastAsia="微软雅黑"/>
          <w:sz w:val="44"/>
          <w:szCs w:val="44"/>
        </w:rPr>
      </w:pPr>
      <w:r>
        <w:rPr>
          <w:rFonts w:hint="eastAsia" w:ascii="微软雅黑" w:eastAsia="微软雅黑"/>
          <w:sz w:val="44"/>
          <w:szCs w:val="44"/>
        </w:rPr>
        <w:t>智能运控关键技术与感知信息产品验证</w:t>
      </w:r>
    </w:p>
    <w:p>
      <w:pPr>
        <w:jc w:val="center"/>
        <w:rPr>
          <w:rFonts w:hint="eastAsia" w:ascii="微软雅黑" w:eastAsia="微软雅黑"/>
          <w:sz w:val="44"/>
          <w:szCs w:val="44"/>
        </w:rPr>
      </w:pPr>
      <w:r>
        <w:rPr>
          <w:rFonts w:hint="eastAsia" w:ascii="微软雅黑" w:eastAsia="微软雅黑"/>
          <w:sz w:val="44"/>
          <w:szCs w:val="44"/>
        </w:rPr>
        <w:t>评估技术联合研究</w:t>
      </w:r>
    </w:p>
    <w:p>
      <w:pPr>
        <w:jc w:val="center"/>
        <w:rPr>
          <w:rFonts w:ascii="微软雅黑" w:eastAsia="微软雅黑"/>
          <w:sz w:val="44"/>
          <w:szCs w:val="44"/>
        </w:rPr>
      </w:pPr>
      <w:r>
        <w:rPr>
          <w:rFonts w:hint="eastAsia" w:ascii="微软雅黑" w:eastAsia="微软雅黑"/>
          <w:sz w:val="44"/>
          <w:szCs w:val="44"/>
        </w:rPr>
        <w:t>需求书</w:t>
      </w:r>
    </w:p>
    <w:p>
      <w:pPr>
        <w:jc w:val="center"/>
        <w:rPr>
          <w:rFonts w:ascii="微软雅黑" w:eastAsia="微软雅黑"/>
          <w:sz w:val="44"/>
          <w:szCs w:val="44"/>
        </w:rPr>
      </w:pPr>
      <w:bookmarkStart w:id="360" w:name="_GoBack"/>
      <w:bookmarkEnd w:id="360"/>
    </w:p>
    <w:p>
      <w:pPr>
        <w:jc w:val="center"/>
        <w:rPr>
          <w:rFonts w:ascii="微软雅黑" w:eastAsia="微软雅黑"/>
          <w:sz w:val="44"/>
          <w:szCs w:val="44"/>
        </w:rPr>
      </w:pPr>
    </w:p>
    <w:p>
      <w:pPr>
        <w:jc w:val="center"/>
        <w:rPr>
          <w:rFonts w:ascii="微软雅黑" w:eastAsia="微软雅黑"/>
          <w:sz w:val="44"/>
          <w:szCs w:val="44"/>
        </w:rPr>
      </w:pPr>
    </w:p>
    <w:p>
      <w:pPr>
        <w:jc w:val="center"/>
        <w:rPr>
          <w:rFonts w:ascii="微软雅黑" w:eastAsia="微软雅黑"/>
          <w:sz w:val="44"/>
          <w:szCs w:val="44"/>
        </w:rPr>
      </w:pPr>
    </w:p>
    <w:p>
      <w:pPr>
        <w:jc w:val="center"/>
        <w:rPr>
          <w:rFonts w:ascii="微软雅黑" w:eastAsia="微软雅黑"/>
          <w:sz w:val="36"/>
          <w:szCs w:val="36"/>
        </w:rPr>
      </w:pPr>
      <w:r>
        <w:rPr>
          <w:rFonts w:hint="eastAsia" w:ascii="微软雅黑" w:eastAsia="微软雅黑"/>
          <w:sz w:val="36"/>
          <w:szCs w:val="36"/>
        </w:rPr>
        <w:t>中国环境监测总站</w:t>
      </w:r>
    </w:p>
    <w:p>
      <w:pPr>
        <w:jc w:val="center"/>
        <w:rPr>
          <w:rFonts w:ascii="微软雅黑" w:eastAsia="微软雅黑"/>
          <w:sz w:val="36"/>
          <w:szCs w:val="36"/>
        </w:rPr>
      </w:pPr>
      <w:r>
        <w:rPr>
          <w:rFonts w:hint="eastAsia" w:ascii="微软雅黑" w:eastAsia="微软雅黑"/>
          <w:sz w:val="36"/>
          <w:szCs w:val="36"/>
        </w:rPr>
        <w:t>2025年10月</w:t>
      </w:r>
    </w:p>
    <w:p>
      <w:pPr>
        <w:jc w:val="center"/>
        <w:rPr>
          <w:rFonts w:ascii="微软雅黑" w:eastAsia="微软雅黑"/>
          <w:sz w:val="44"/>
          <w:szCs w:val="44"/>
        </w:rPr>
      </w:pPr>
    </w:p>
    <w:p>
      <w:pPr>
        <w:sectPr>
          <w:footerReference r:id="rId3" w:type="even"/>
          <w:pgSz w:w="11906" w:h="16838"/>
          <w:pgMar w:top="1440" w:right="1800" w:bottom="1440" w:left="1800" w:header="851" w:footer="992" w:gutter="0"/>
          <w:cols w:space="425" w:num="1"/>
          <w:docGrid w:type="lines" w:linePitch="312" w:charSpace="0"/>
        </w:sectPr>
      </w:pPr>
    </w:p>
    <w:p>
      <w:pPr>
        <w:jc w:val="center"/>
        <w:rPr>
          <w:rFonts w:ascii="黑体" w:eastAsia="黑体"/>
          <w:sz w:val="48"/>
          <w:szCs w:val="48"/>
        </w:rPr>
      </w:pPr>
      <w:r>
        <w:rPr>
          <w:rFonts w:hint="eastAsia" w:ascii="黑体" w:eastAsia="黑体"/>
          <w:sz w:val="48"/>
          <w:szCs w:val="48"/>
        </w:rPr>
        <w:t>目录</w:t>
      </w:r>
    </w:p>
    <w:p>
      <w:pPr>
        <w:jc w:val="center"/>
        <w:rPr>
          <w:rFonts w:ascii="黑体" w:eastAsia="黑体"/>
          <w:sz w:val="48"/>
          <w:szCs w:val="48"/>
        </w:rPr>
      </w:pPr>
    </w:p>
    <w:p>
      <w:pPr>
        <w:pStyle w:val="24"/>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TOC \o "1-3" \h \z \u </w:instrText>
      </w:r>
      <w:r>
        <w:fldChar w:fldCharType="separate"/>
      </w:r>
      <w:r>
        <w:fldChar w:fldCharType="begin"/>
      </w:r>
      <w:r>
        <w:instrText xml:space="preserve"> HYPERLINK \l "_Toc212195490" </w:instrText>
      </w:r>
      <w:r>
        <w:fldChar w:fldCharType="separate"/>
      </w:r>
      <w:r>
        <w:rPr>
          <w:rStyle w:val="36"/>
          <w:rFonts w:hint="eastAsia"/>
        </w:rPr>
        <w:t>第一章 概述</w:t>
      </w:r>
      <w:r>
        <w:rPr>
          <w:rFonts w:hint="eastAsia"/>
        </w:rPr>
        <w:tab/>
      </w:r>
      <w:r>
        <w:rPr>
          <w:rFonts w:hint="eastAsia"/>
        </w:rPr>
        <w:fldChar w:fldCharType="begin"/>
      </w:r>
      <w:r>
        <w:rPr>
          <w:rFonts w:hint="eastAsia"/>
        </w:rPr>
        <w:instrText xml:space="preserve"> </w:instrText>
      </w:r>
      <w:r>
        <w:instrText xml:space="preserve">PAGEREF _Toc212195490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"_Toc212195491" </w:instrText>
      </w:r>
      <w:r>
        <w:fldChar w:fldCharType="separate"/>
      </w:r>
      <w:r>
        <w:rPr>
          <w:rStyle w:val="36"/>
          <w:rFonts w:hint="eastAsia"/>
        </w:rPr>
        <w:t>1.1 工作背景</w:t>
      </w:r>
      <w:r>
        <w:rPr>
          <w:rFonts w:hint="eastAsia"/>
        </w:rPr>
        <w:tab/>
      </w:r>
      <w:r>
        <w:rPr>
          <w:rFonts w:hint="eastAsia"/>
        </w:rPr>
        <w:fldChar w:fldCharType="begin"/>
      </w:r>
      <w:r>
        <w:rPr>
          <w:rFonts w:hint="eastAsia"/>
        </w:rPr>
        <w:instrText xml:space="preserve"> </w:instrText>
      </w:r>
      <w:r>
        <w:instrText xml:space="preserve">PAGEREF _Toc212195491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"_Toc212195492" </w:instrText>
      </w:r>
      <w:r>
        <w:fldChar w:fldCharType="separate"/>
      </w:r>
      <w:r>
        <w:rPr>
          <w:rStyle w:val="36"/>
          <w:rFonts w:hint="eastAsia"/>
        </w:rPr>
        <w:t>1.2 征集目标</w:t>
      </w:r>
      <w:r>
        <w:rPr>
          <w:rFonts w:hint="eastAsia"/>
        </w:rPr>
        <w:tab/>
      </w:r>
      <w:r>
        <w:rPr>
          <w:rFonts w:hint="eastAsia"/>
        </w:rPr>
        <w:fldChar w:fldCharType="begin"/>
      </w:r>
      <w:r>
        <w:rPr>
          <w:rFonts w:hint="eastAsia"/>
        </w:rPr>
        <w:instrText xml:space="preserve"> </w:instrText>
      </w:r>
      <w:r>
        <w:instrText xml:space="preserve">PAGEREF _Toc212195492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"_Toc212195493" </w:instrText>
      </w:r>
      <w:r>
        <w:fldChar w:fldCharType="separate"/>
      </w:r>
      <w:r>
        <w:rPr>
          <w:rStyle w:val="36"/>
          <w:rFonts w:hint="eastAsia"/>
        </w:rPr>
        <w:t>1.3 研究工作内容</w:t>
      </w:r>
      <w:r>
        <w:rPr>
          <w:rFonts w:hint="eastAsia"/>
        </w:rPr>
        <w:tab/>
      </w:r>
      <w:r>
        <w:rPr>
          <w:rFonts w:hint="eastAsia"/>
        </w:rPr>
        <w:fldChar w:fldCharType="begin"/>
      </w:r>
      <w:r>
        <w:rPr>
          <w:rFonts w:hint="eastAsia"/>
        </w:rPr>
        <w:instrText xml:space="preserve"> </w:instrText>
      </w:r>
      <w:r>
        <w:instrText xml:space="preserve">PAGEREF _Toc212195493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"_Toc212195494" </w:instrText>
      </w:r>
      <w:r>
        <w:fldChar w:fldCharType="separate"/>
      </w:r>
      <w:r>
        <w:rPr>
          <w:rStyle w:val="36"/>
          <w:rFonts w:hint="eastAsia"/>
        </w:rPr>
        <w:t>1.4 项目周期</w:t>
      </w:r>
      <w:r>
        <w:rPr>
          <w:rFonts w:hint="eastAsia"/>
        </w:rPr>
        <w:tab/>
      </w:r>
      <w:r>
        <w:rPr>
          <w:rFonts w:hint="eastAsia"/>
        </w:rPr>
        <w:fldChar w:fldCharType="begin"/>
      </w:r>
      <w:r>
        <w:rPr>
          <w:rFonts w:hint="eastAsia"/>
        </w:rPr>
        <w:instrText xml:space="preserve"> </w:instrText>
      </w:r>
      <w:r>
        <w:instrText xml:space="preserve">PAGEREF _Toc212195494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4"/>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"_Toc212195495" </w:instrText>
      </w:r>
      <w:r>
        <w:fldChar w:fldCharType="separate"/>
      </w:r>
      <w:r>
        <w:rPr>
          <w:rStyle w:val="36"/>
          <w:rFonts w:hint="eastAsia"/>
        </w:rPr>
        <w:t>第二章 申报要求</w:t>
      </w:r>
      <w:r>
        <w:rPr>
          <w:rFonts w:hint="eastAsia"/>
        </w:rPr>
        <w:tab/>
      </w:r>
      <w:r>
        <w:rPr>
          <w:rFonts w:hint="eastAsia"/>
        </w:rPr>
        <w:fldChar w:fldCharType="begin"/>
      </w:r>
      <w:r>
        <w:rPr>
          <w:rFonts w:hint="eastAsia"/>
        </w:rPr>
        <w:instrText xml:space="preserve"> </w:instrText>
      </w:r>
      <w:r>
        <w:instrText xml:space="preserve">PAGEREF _Toc212195495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"_Toc212195496" </w:instrText>
      </w:r>
      <w:r>
        <w:fldChar w:fldCharType="separate"/>
      </w:r>
      <w:r>
        <w:rPr>
          <w:rStyle w:val="36"/>
          <w:rFonts w:hint="eastAsia"/>
        </w:rPr>
        <w:t>2.1 研究基础</w:t>
      </w:r>
      <w:r>
        <w:rPr>
          <w:rFonts w:hint="eastAsia"/>
        </w:rPr>
        <w:tab/>
      </w:r>
      <w:r>
        <w:rPr>
          <w:rFonts w:hint="eastAsia"/>
        </w:rPr>
        <w:fldChar w:fldCharType="begin"/>
      </w:r>
      <w:r>
        <w:rPr>
          <w:rFonts w:hint="eastAsia"/>
        </w:rPr>
        <w:instrText xml:space="preserve"> </w:instrText>
      </w:r>
      <w:r>
        <w:instrText xml:space="preserve">PAGEREF _Toc212195496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"_Toc212195497" </w:instrText>
      </w:r>
      <w:r>
        <w:fldChar w:fldCharType="separate"/>
      </w:r>
      <w:r>
        <w:rPr>
          <w:rStyle w:val="36"/>
          <w:rFonts w:hint="eastAsia"/>
        </w:rPr>
        <w:t>2.2 资金配套要求</w:t>
      </w:r>
      <w:r>
        <w:rPr>
          <w:rFonts w:hint="eastAsia"/>
        </w:rPr>
        <w:tab/>
      </w:r>
      <w:r>
        <w:rPr>
          <w:rFonts w:hint="eastAsia"/>
        </w:rPr>
        <w:fldChar w:fldCharType="begin"/>
      </w:r>
      <w:r>
        <w:rPr>
          <w:rFonts w:hint="eastAsia"/>
        </w:rPr>
        <w:instrText xml:space="preserve"> </w:instrText>
      </w:r>
      <w:r>
        <w:instrText xml:space="preserve">PAGEREF _Toc212195497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"_Toc212195498" </w:instrText>
      </w:r>
      <w:r>
        <w:fldChar w:fldCharType="separate"/>
      </w:r>
      <w:r>
        <w:rPr>
          <w:rStyle w:val="36"/>
          <w:rFonts w:hint="eastAsia"/>
        </w:rPr>
        <w:t>2.3 研究团队要求</w:t>
      </w:r>
      <w:r>
        <w:rPr>
          <w:rFonts w:hint="eastAsia"/>
        </w:rPr>
        <w:tab/>
      </w:r>
      <w:r>
        <w:rPr>
          <w:rFonts w:hint="eastAsia"/>
        </w:rPr>
        <w:fldChar w:fldCharType="begin"/>
      </w:r>
      <w:r>
        <w:rPr>
          <w:rFonts w:hint="eastAsia"/>
        </w:rPr>
        <w:instrText xml:space="preserve"> </w:instrText>
      </w:r>
      <w:r>
        <w:instrText xml:space="preserve">PAGEREF _Toc212195498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8"/>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"_Toc212195499" </w:instrText>
      </w:r>
      <w:r>
        <w:fldChar w:fldCharType="separate"/>
      </w:r>
      <w:r>
        <w:rPr>
          <w:rStyle w:val="36"/>
          <w:rFonts w:hint="eastAsia"/>
        </w:rPr>
        <w:t>2.4 联合研究要求</w:t>
      </w:r>
      <w:r>
        <w:rPr>
          <w:rFonts w:hint="eastAsia"/>
        </w:rPr>
        <w:tab/>
      </w:r>
      <w:r>
        <w:rPr>
          <w:rFonts w:hint="eastAsia"/>
        </w:rPr>
        <w:fldChar w:fldCharType="begin"/>
      </w:r>
      <w:r>
        <w:rPr>
          <w:rFonts w:hint="eastAsia"/>
        </w:rPr>
        <w:instrText xml:space="preserve"> </w:instrText>
      </w:r>
      <w:r>
        <w:instrText xml:space="preserve">PAGEREF _Toc212195499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4"/>
        <w:rPr>
          <w:rFonts w:hint="eastAsia" w:asciiTheme="minorHAnsi" w:hAnsiTheme="minorHAnsi" w:eastAsiaTheme="minorEastAsia" w:cstheme="minorBidi"/>
          <w:b w:val="0"/>
          <w:sz w:val="22"/>
          <w:szCs w:val="30"/>
          <w:lang w:bidi="mn-Mong-CN"/>
          <w14:ligatures w14:val="standardContextual"/>
        </w:rPr>
      </w:pPr>
      <w:r>
        <w:fldChar w:fldCharType="begin"/>
      </w:r>
      <w:r>
        <w:instrText xml:space="preserve"> HYPERLINK \l "_Toc212195500" </w:instrText>
      </w:r>
      <w:r>
        <w:fldChar w:fldCharType="separate"/>
      </w:r>
      <w:r>
        <w:rPr>
          <w:rStyle w:val="36"/>
          <w:rFonts w:hint="eastAsia"/>
        </w:rPr>
        <w:t>第三章 评分标准</w:t>
      </w:r>
      <w:r>
        <w:rPr>
          <w:rFonts w:hint="eastAsia"/>
        </w:rPr>
        <w:tab/>
      </w:r>
      <w:r>
        <w:rPr>
          <w:rFonts w:hint="eastAsia"/>
        </w:rPr>
        <w:fldChar w:fldCharType="begin"/>
      </w:r>
      <w:r>
        <w:rPr>
          <w:rFonts w:hint="eastAsia"/>
        </w:rPr>
        <w:instrText xml:space="preserve"> </w:instrText>
      </w:r>
      <w:r>
        <w:instrText xml:space="preserve">PAGEREF _Toc212195500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r>
        <w:rPr>
          <w:rFonts w:ascii="Arial" w:hAnsi="Arial"/>
        </w:rPr>
        <w:fldChar w:fldCharType="end"/>
      </w:r>
    </w:p>
    <w:p/>
    <w:p>
      <w:p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p>
      <w:pPr>
        <w:pStyle w:val="2"/>
        <w:ind w:left="0"/>
      </w:pPr>
      <w:bookmarkStart w:id="0" w:name="_Toc518596677"/>
      <w:bookmarkEnd w:id="0"/>
      <w:bookmarkStart w:id="1" w:name="_Toc518596684"/>
      <w:bookmarkEnd w:id="1"/>
      <w:bookmarkStart w:id="2" w:name="_Toc518595962"/>
      <w:bookmarkEnd w:id="2"/>
      <w:bookmarkStart w:id="3" w:name="_Toc518596678"/>
      <w:bookmarkEnd w:id="3"/>
      <w:bookmarkStart w:id="4" w:name="_Toc518583274"/>
      <w:bookmarkEnd w:id="4"/>
      <w:bookmarkStart w:id="5" w:name="_Toc518583271"/>
      <w:bookmarkEnd w:id="5"/>
      <w:bookmarkStart w:id="6" w:name="_Toc518596795"/>
      <w:bookmarkEnd w:id="6"/>
      <w:bookmarkStart w:id="7" w:name="_Toc518583266"/>
      <w:bookmarkEnd w:id="7"/>
      <w:bookmarkStart w:id="8" w:name="_Toc518595973"/>
      <w:bookmarkEnd w:id="8"/>
      <w:bookmarkStart w:id="9" w:name="_Toc518595958"/>
      <w:bookmarkEnd w:id="9"/>
      <w:bookmarkStart w:id="10" w:name="_Toc518595951"/>
      <w:bookmarkEnd w:id="10"/>
      <w:bookmarkStart w:id="11" w:name="_Toc518596679"/>
      <w:bookmarkEnd w:id="11"/>
      <w:bookmarkStart w:id="12" w:name="_Toc518596748"/>
      <w:bookmarkEnd w:id="12"/>
      <w:bookmarkStart w:id="13" w:name="_Toc518595977"/>
      <w:bookmarkEnd w:id="13"/>
      <w:bookmarkStart w:id="14" w:name="_Toc518595960"/>
      <w:bookmarkEnd w:id="14"/>
      <w:bookmarkStart w:id="15" w:name="_Toc518595971"/>
      <w:bookmarkEnd w:id="15"/>
      <w:bookmarkStart w:id="16" w:name="_Toc518595956"/>
      <w:bookmarkEnd w:id="16"/>
      <w:bookmarkStart w:id="17" w:name="_Toc518595976"/>
      <w:bookmarkEnd w:id="17"/>
      <w:bookmarkStart w:id="18" w:name="_Toc518596664"/>
      <w:bookmarkEnd w:id="18"/>
      <w:bookmarkStart w:id="19" w:name="_Toc518583262"/>
      <w:bookmarkEnd w:id="19"/>
      <w:bookmarkStart w:id="20" w:name="_Toc518596682"/>
      <w:bookmarkEnd w:id="20"/>
      <w:bookmarkStart w:id="21" w:name="_Toc518583281"/>
      <w:bookmarkEnd w:id="21"/>
      <w:bookmarkStart w:id="22" w:name="_Toc518596647"/>
      <w:bookmarkEnd w:id="22"/>
      <w:bookmarkStart w:id="23" w:name="_Toc518595974"/>
      <w:bookmarkEnd w:id="23"/>
      <w:bookmarkStart w:id="24" w:name="_Toc518596675"/>
      <w:bookmarkEnd w:id="24"/>
      <w:bookmarkStart w:id="25" w:name="_Toc518595969"/>
      <w:bookmarkEnd w:id="25"/>
      <w:bookmarkStart w:id="26" w:name="_Toc518583279"/>
      <w:bookmarkEnd w:id="26"/>
      <w:bookmarkStart w:id="27" w:name="_Toc518583267"/>
      <w:bookmarkEnd w:id="27"/>
      <w:bookmarkStart w:id="28" w:name="_Toc518583276"/>
      <w:bookmarkEnd w:id="28"/>
      <w:bookmarkStart w:id="29" w:name="_Toc518596680"/>
      <w:bookmarkEnd w:id="29"/>
      <w:bookmarkStart w:id="30" w:name="_Toc518596668"/>
      <w:bookmarkEnd w:id="30"/>
      <w:bookmarkStart w:id="31" w:name="_Toc518583275"/>
      <w:bookmarkEnd w:id="31"/>
      <w:bookmarkStart w:id="32" w:name="_Toc518596087"/>
      <w:bookmarkEnd w:id="32"/>
      <w:bookmarkStart w:id="33" w:name="_Toc518595968"/>
      <w:bookmarkEnd w:id="33"/>
      <w:bookmarkStart w:id="34" w:name="_Toc518596717"/>
      <w:bookmarkEnd w:id="34"/>
      <w:bookmarkStart w:id="35" w:name="_Toc518596683"/>
      <w:bookmarkEnd w:id="35"/>
      <w:bookmarkStart w:id="36" w:name="_Toc518583272"/>
      <w:bookmarkEnd w:id="36"/>
      <w:bookmarkStart w:id="37" w:name="_Toc518583273"/>
      <w:bookmarkEnd w:id="37"/>
      <w:bookmarkStart w:id="38" w:name="_Toc518596671"/>
      <w:bookmarkEnd w:id="38"/>
      <w:bookmarkStart w:id="39" w:name="_Toc518595970"/>
      <w:bookmarkEnd w:id="39"/>
      <w:bookmarkStart w:id="40" w:name="_Toc518596716"/>
      <w:bookmarkEnd w:id="40"/>
      <w:bookmarkStart w:id="41" w:name="_Toc518583261"/>
      <w:bookmarkEnd w:id="41"/>
      <w:bookmarkStart w:id="42" w:name="_Toc518596681"/>
      <w:bookmarkEnd w:id="42"/>
      <w:bookmarkStart w:id="43" w:name="_Toc518596040"/>
      <w:bookmarkEnd w:id="43"/>
      <w:bookmarkStart w:id="44" w:name="_Toc518595975"/>
      <w:bookmarkEnd w:id="44"/>
      <w:bookmarkStart w:id="45" w:name="_Toc518583312"/>
      <w:bookmarkEnd w:id="45"/>
      <w:bookmarkStart w:id="46" w:name="_Toc518583280"/>
      <w:bookmarkEnd w:id="46"/>
      <w:bookmarkStart w:id="47" w:name="_Toc518583391"/>
      <w:bookmarkEnd w:id="47"/>
      <w:bookmarkStart w:id="48" w:name="_Toc518595967"/>
      <w:bookmarkEnd w:id="48"/>
      <w:bookmarkStart w:id="49" w:name="_Toc518596009"/>
      <w:bookmarkEnd w:id="49"/>
      <w:bookmarkStart w:id="50" w:name="_Toc518583344"/>
      <w:bookmarkEnd w:id="50"/>
      <w:bookmarkStart w:id="51" w:name="_Toc518596674"/>
      <w:bookmarkEnd w:id="51"/>
      <w:bookmarkStart w:id="52" w:name="_Toc518595972"/>
      <w:bookmarkEnd w:id="52"/>
      <w:bookmarkStart w:id="53" w:name="_Toc518583313"/>
      <w:bookmarkEnd w:id="53"/>
      <w:bookmarkStart w:id="54" w:name="_Toc518596685"/>
      <w:bookmarkEnd w:id="54"/>
      <w:bookmarkStart w:id="55" w:name="_Toc518596008"/>
      <w:bookmarkEnd w:id="55"/>
      <w:bookmarkStart w:id="56" w:name="_Toc518583277"/>
      <w:bookmarkEnd w:id="56"/>
      <w:bookmarkStart w:id="57" w:name="_Toc518583278"/>
      <w:bookmarkEnd w:id="57"/>
      <w:bookmarkStart w:id="58" w:name="_Toc518583171"/>
      <w:bookmarkEnd w:id="58"/>
      <w:bookmarkStart w:id="59" w:name="_Toc518596641"/>
      <w:bookmarkEnd w:id="59"/>
      <w:bookmarkStart w:id="60" w:name="_Toc518595867"/>
      <w:bookmarkEnd w:id="60"/>
      <w:bookmarkStart w:id="61" w:name="_Toc518583181"/>
      <w:bookmarkEnd w:id="61"/>
      <w:bookmarkStart w:id="62" w:name="_Toc518596619"/>
      <w:bookmarkEnd w:id="62"/>
      <w:bookmarkStart w:id="63" w:name="_Toc518583216"/>
      <w:bookmarkEnd w:id="63"/>
      <w:bookmarkStart w:id="64" w:name="_Toc518595932"/>
      <w:bookmarkEnd w:id="64"/>
      <w:bookmarkStart w:id="65" w:name="_Toc518596634"/>
      <w:bookmarkEnd w:id="65"/>
      <w:bookmarkStart w:id="66" w:name="_Toc518596617"/>
      <w:bookmarkEnd w:id="66"/>
      <w:bookmarkStart w:id="67" w:name="_Toc518595869"/>
      <w:bookmarkEnd w:id="67"/>
      <w:bookmarkStart w:id="68" w:name="_Toc518596637"/>
      <w:bookmarkEnd w:id="68"/>
      <w:bookmarkStart w:id="69" w:name="_Toc518595925"/>
      <w:bookmarkEnd w:id="69"/>
      <w:bookmarkStart w:id="70" w:name="_Toc518583177"/>
      <w:bookmarkEnd w:id="70"/>
      <w:bookmarkStart w:id="71" w:name="_Toc518583234"/>
      <w:bookmarkEnd w:id="71"/>
      <w:bookmarkStart w:id="72" w:name="_Toc518596640"/>
      <w:bookmarkEnd w:id="72"/>
      <w:bookmarkStart w:id="73" w:name="_Toc518583176"/>
      <w:bookmarkEnd w:id="73"/>
      <w:bookmarkStart w:id="74" w:name="_Toc518596633"/>
      <w:bookmarkEnd w:id="74"/>
      <w:bookmarkStart w:id="75" w:name="_Toc518596635"/>
      <w:bookmarkEnd w:id="75"/>
      <w:bookmarkStart w:id="76" w:name="_Toc518583175"/>
      <w:bookmarkEnd w:id="76"/>
      <w:bookmarkStart w:id="77" w:name="_Toc518595934"/>
      <w:bookmarkEnd w:id="77"/>
      <w:bookmarkStart w:id="78" w:name="_Toc518596575"/>
      <w:bookmarkEnd w:id="78"/>
      <w:bookmarkStart w:id="79" w:name="_Toc518596614"/>
      <w:bookmarkEnd w:id="79"/>
      <w:bookmarkStart w:id="80" w:name="_Toc518595911"/>
      <w:bookmarkEnd w:id="80"/>
      <w:bookmarkStart w:id="81" w:name="_Toc518595929"/>
      <w:bookmarkEnd w:id="81"/>
      <w:bookmarkStart w:id="82" w:name="_Toc518595926"/>
      <w:bookmarkEnd w:id="82"/>
      <w:bookmarkStart w:id="83" w:name="_Toc518583173"/>
      <w:bookmarkEnd w:id="83"/>
      <w:bookmarkStart w:id="84" w:name="_Toc518596620"/>
      <w:bookmarkEnd w:id="84"/>
      <w:bookmarkStart w:id="85" w:name="_Toc518596615"/>
      <w:bookmarkEnd w:id="85"/>
      <w:bookmarkStart w:id="86" w:name="_Toc518596577"/>
      <w:bookmarkEnd w:id="86"/>
      <w:bookmarkStart w:id="87" w:name="_Toc518583210"/>
      <w:bookmarkEnd w:id="87"/>
      <w:bookmarkStart w:id="88" w:name="_Toc518596572"/>
      <w:bookmarkEnd w:id="88"/>
      <w:bookmarkStart w:id="89" w:name="_Toc518595903"/>
      <w:bookmarkEnd w:id="89"/>
      <w:bookmarkStart w:id="90" w:name="_Toc518596630"/>
      <w:bookmarkEnd w:id="90"/>
      <w:bookmarkStart w:id="91" w:name="_Toc518595868"/>
      <w:bookmarkEnd w:id="91"/>
      <w:bookmarkStart w:id="92" w:name="_Toc518596636"/>
      <w:bookmarkEnd w:id="92"/>
      <w:bookmarkStart w:id="93" w:name="_Toc518596613"/>
      <w:bookmarkEnd w:id="93"/>
      <w:bookmarkStart w:id="94" w:name="_Toc518595876"/>
      <w:bookmarkEnd w:id="94"/>
      <w:bookmarkStart w:id="95" w:name="_Toc518596585"/>
      <w:bookmarkEnd w:id="95"/>
      <w:bookmarkStart w:id="96" w:name="_Toc518595931"/>
      <w:bookmarkEnd w:id="96"/>
      <w:bookmarkStart w:id="97" w:name="_Toc518595927"/>
      <w:bookmarkEnd w:id="97"/>
      <w:bookmarkStart w:id="98" w:name="_Toc518596618"/>
      <w:bookmarkEnd w:id="98"/>
      <w:bookmarkStart w:id="99" w:name="_Toc518595870"/>
      <w:bookmarkEnd w:id="99"/>
      <w:bookmarkStart w:id="100" w:name="_Toc518583217"/>
      <w:bookmarkEnd w:id="100"/>
      <w:bookmarkStart w:id="101" w:name="_Toc518595930"/>
      <w:bookmarkEnd w:id="101"/>
      <w:bookmarkStart w:id="102" w:name="_Toc518583166"/>
      <w:bookmarkEnd w:id="102"/>
      <w:bookmarkStart w:id="103" w:name="_Toc518583233"/>
      <w:bookmarkEnd w:id="103"/>
      <w:bookmarkStart w:id="104" w:name="_Toc518595877"/>
      <w:bookmarkEnd w:id="104"/>
      <w:bookmarkStart w:id="105" w:name="_Toc518596582"/>
      <w:bookmarkEnd w:id="105"/>
      <w:bookmarkStart w:id="106" w:name="_Toc518595923"/>
      <w:bookmarkEnd w:id="106"/>
      <w:bookmarkStart w:id="107" w:name="_Toc518583232"/>
      <w:bookmarkEnd w:id="107"/>
      <w:bookmarkStart w:id="108" w:name="_Toc518583235"/>
      <w:bookmarkEnd w:id="108"/>
      <w:bookmarkStart w:id="109" w:name="_Toc518595933"/>
      <w:bookmarkEnd w:id="109"/>
      <w:bookmarkStart w:id="110" w:name="_Toc518583230"/>
      <w:bookmarkEnd w:id="110"/>
      <w:bookmarkStart w:id="111" w:name="_Toc518595910"/>
      <w:bookmarkEnd w:id="111"/>
      <w:bookmarkStart w:id="112" w:name="_Toc518596616"/>
      <w:bookmarkEnd w:id="112"/>
      <w:bookmarkStart w:id="113" w:name="_Toc518596626"/>
      <w:bookmarkEnd w:id="113"/>
      <w:bookmarkStart w:id="114" w:name="_Toc518583237"/>
      <w:bookmarkEnd w:id="114"/>
      <w:bookmarkStart w:id="115" w:name="_Toc518583208"/>
      <w:bookmarkEnd w:id="115"/>
      <w:bookmarkStart w:id="116" w:name="_Toc518595914"/>
      <w:bookmarkEnd w:id="116"/>
      <w:bookmarkStart w:id="117" w:name="_Toc518583220"/>
      <w:bookmarkEnd w:id="117"/>
      <w:bookmarkStart w:id="118" w:name="_Toc518583207"/>
      <w:bookmarkEnd w:id="118"/>
      <w:bookmarkStart w:id="119" w:name="_Toc518595904"/>
      <w:bookmarkEnd w:id="119"/>
      <w:bookmarkStart w:id="120" w:name="_Toc518595912"/>
      <w:bookmarkEnd w:id="120"/>
      <w:bookmarkStart w:id="121" w:name="_Toc518596632"/>
      <w:bookmarkEnd w:id="121"/>
      <w:bookmarkStart w:id="122" w:name="_Toc518595913"/>
      <w:bookmarkEnd w:id="122"/>
      <w:bookmarkStart w:id="123" w:name="_Toc518595915"/>
      <w:bookmarkEnd w:id="123"/>
      <w:bookmarkStart w:id="124" w:name="_Toc518595922"/>
      <w:bookmarkEnd w:id="124"/>
      <w:bookmarkStart w:id="125" w:name="_Toc518596612"/>
      <w:bookmarkEnd w:id="125"/>
      <w:bookmarkStart w:id="126" w:name="_Toc518583222"/>
      <w:bookmarkEnd w:id="126"/>
      <w:bookmarkStart w:id="127" w:name="_Toc518595919"/>
      <w:bookmarkEnd w:id="127"/>
      <w:bookmarkStart w:id="128" w:name="_Toc518596625"/>
      <w:bookmarkEnd w:id="128"/>
      <w:bookmarkStart w:id="129" w:name="_Toc518595921"/>
      <w:bookmarkEnd w:id="129"/>
      <w:bookmarkStart w:id="130" w:name="_Toc518583211"/>
      <w:bookmarkEnd w:id="130"/>
      <w:bookmarkStart w:id="131" w:name="_Toc518595909"/>
      <w:bookmarkEnd w:id="131"/>
      <w:bookmarkStart w:id="132" w:name="_Toc518595920"/>
      <w:bookmarkEnd w:id="132"/>
      <w:bookmarkStart w:id="133" w:name="_Toc518583212"/>
      <w:bookmarkEnd w:id="133"/>
      <w:bookmarkStart w:id="134" w:name="_Toc518583218"/>
      <w:bookmarkEnd w:id="134"/>
      <w:bookmarkStart w:id="135" w:name="_Toc518583223"/>
      <w:bookmarkEnd w:id="135"/>
      <w:bookmarkStart w:id="136" w:name="_Toc518583214"/>
      <w:bookmarkEnd w:id="136"/>
      <w:bookmarkStart w:id="137" w:name="_Toc518596638"/>
      <w:bookmarkEnd w:id="137"/>
      <w:bookmarkStart w:id="138" w:name="_Toc518583162"/>
      <w:bookmarkEnd w:id="138"/>
      <w:bookmarkStart w:id="139" w:name="_Toc518596573"/>
      <w:bookmarkEnd w:id="139"/>
      <w:bookmarkStart w:id="140" w:name="_Toc518596621"/>
      <w:bookmarkEnd w:id="140"/>
      <w:bookmarkStart w:id="141" w:name="_Toc518595858"/>
      <w:bookmarkEnd w:id="141"/>
      <w:bookmarkStart w:id="142" w:name="_Toc518596623"/>
      <w:bookmarkEnd w:id="142"/>
      <w:bookmarkStart w:id="143" w:name="_Toc518596631"/>
      <w:bookmarkEnd w:id="143"/>
      <w:bookmarkStart w:id="144" w:name="_Toc518583158"/>
      <w:bookmarkEnd w:id="144"/>
      <w:bookmarkStart w:id="145" w:name="_Toc518583221"/>
      <w:bookmarkEnd w:id="145"/>
      <w:bookmarkStart w:id="146" w:name="_Toc518595918"/>
      <w:bookmarkEnd w:id="146"/>
      <w:bookmarkStart w:id="147" w:name="_Toc518596628"/>
      <w:bookmarkEnd w:id="147"/>
      <w:bookmarkStart w:id="148" w:name="_Toc518583227"/>
      <w:bookmarkEnd w:id="148"/>
      <w:bookmarkStart w:id="149" w:name="_Toc518595862"/>
      <w:bookmarkEnd w:id="149"/>
      <w:bookmarkStart w:id="150" w:name="_Toc518595916"/>
      <w:bookmarkEnd w:id="150"/>
      <w:bookmarkStart w:id="151" w:name="_Toc518596567"/>
      <w:bookmarkEnd w:id="151"/>
      <w:bookmarkStart w:id="152" w:name="_Toc518583209"/>
      <w:bookmarkEnd w:id="152"/>
      <w:bookmarkStart w:id="153" w:name="_Toc518596622"/>
      <w:bookmarkEnd w:id="153"/>
      <w:bookmarkStart w:id="154" w:name="_Toc518583159"/>
      <w:bookmarkEnd w:id="154"/>
      <w:bookmarkStart w:id="155" w:name="_Toc518596629"/>
      <w:bookmarkEnd w:id="155"/>
      <w:bookmarkStart w:id="156" w:name="_Toc518596562"/>
      <w:bookmarkEnd w:id="156"/>
      <w:bookmarkStart w:id="157" w:name="_Toc518595905"/>
      <w:bookmarkEnd w:id="157"/>
      <w:bookmarkStart w:id="158" w:name="_Toc518595908"/>
      <w:bookmarkEnd w:id="158"/>
      <w:bookmarkStart w:id="159" w:name="_Toc518583213"/>
      <w:bookmarkEnd w:id="159"/>
      <w:bookmarkStart w:id="160" w:name="_Toc518583225"/>
      <w:bookmarkEnd w:id="160"/>
      <w:bookmarkStart w:id="161" w:name="_Toc518583215"/>
      <w:bookmarkEnd w:id="161"/>
      <w:bookmarkStart w:id="162" w:name="_Toc518595907"/>
      <w:bookmarkEnd w:id="162"/>
      <w:bookmarkStart w:id="163" w:name="_Toc518595906"/>
      <w:bookmarkEnd w:id="163"/>
      <w:bookmarkStart w:id="164" w:name="_Toc518595859"/>
      <w:bookmarkEnd w:id="164"/>
      <w:bookmarkStart w:id="165" w:name="_Toc518596627"/>
      <w:bookmarkEnd w:id="165"/>
      <w:bookmarkStart w:id="166" w:name="_Toc518583219"/>
      <w:bookmarkEnd w:id="166"/>
      <w:bookmarkStart w:id="167" w:name="_Toc518596565"/>
      <w:bookmarkEnd w:id="167"/>
      <w:bookmarkStart w:id="168" w:name="_Toc518596624"/>
      <w:bookmarkEnd w:id="168"/>
      <w:bookmarkStart w:id="169" w:name="_Toc518595917"/>
      <w:bookmarkEnd w:id="169"/>
      <w:bookmarkStart w:id="170" w:name="_Toc518596571"/>
      <w:bookmarkEnd w:id="170"/>
      <w:bookmarkStart w:id="171" w:name="_Toc518596570"/>
      <w:bookmarkEnd w:id="171"/>
      <w:bookmarkStart w:id="172" w:name="_Toc518596561"/>
      <w:bookmarkEnd w:id="172"/>
      <w:bookmarkStart w:id="173" w:name="_Toc518583170"/>
      <w:bookmarkEnd w:id="173"/>
      <w:bookmarkStart w:id="174" w:name="_Toc518583160"/>
      <w:bookmarkEnd w:id="174"/>
      <w:bookmarkStart w:id="175" w:name="_Toc518596611"/>
      <w:bookmarkEnd w:id="175"/>
      <w:bookmarkStart w:id="176" w:name="_Toc518596579"/>
      <w:bookmarkEnd w:id="176"/>
      <w:bookmarkStart w:id="177" w:name="_Toc518583224"/>
      <w:bookmarkEnd w:id="177"/>
      <w:bookmarkStart w:id="178" w:name="_Toc518596580"/>
      <w:bookmarkEnd w:id="178"/>
      <w:bookmarkStart w:id="179" w:name="_Toc518596578"/>
      <w:bookmarkEnd w:id="179"/>
      <w:bookmarkStart w:id="180" w:name="_Toc518595856"/>
      <w:bookmarkEnd w:id="180"/>
      <w:bookmarkStart w:id="181" w:name="_Toc518595855"/>
      <w:bookmarkEnd w:id="181"/>
      <w:bookmarkStart w:id="182" w:name="_Toc518595853"/>
      <w:bookmarkEnd w:id="182"/>
      <w:bookmarkStart w:id="183" w:name="_Toc518583161"/>
      <w:bookmarkEnd w:id="183"/>
      <w:bookmarkStart w:id="184" w:name="_Toc518595857"/>
      <w:bookmarkEnd w:id="184"/>
      <w:bookmarkStart w:id="185" w:name="_Toc518583179"/>
      <w:bookmarkEnd w:id="185"/>
      <w:bookmarkStart w:id="186" w:name="_Toc518583174"/>
      <w:bookmarkEnd w:id="186"/>
      <w:bookmarkStart w:id="187" w:name="_Toc518595854"/>
      <w:bookmarkEnd w:id="187"/>
      <w:bookmarkStart w:id="188" w:name="_Toc518595872"/>
      <w:bookmarkEnd w:id="188"/>
      <w:bookmarkStart w:id="189" w:name="_Toc518595861"/>
      <w:bookmarkEnd w:id="189"/>
      <w:bookmarkStart w:id="190" w:name="_Toc518596569"/>
      <w:bookmarkEnd w:id="190"/>
      <w:bookmarkStart w:id="191" w:name="_Toc518583157"/>
      <w:bookmarkEnd w:id="191"/>
      <w:bookmarkStart w:id="192" w:name="_Toc518595866"/>
      <w:bookmarkEnd w:id="192"/>
      <w:bookmarkStart w:id="193" w:name="_Toc518595864"/>
      <w:bookmarkEnd w:id="193"/>
      <w:bookmarkStart w:id="194" w:name="_Toc518596576"/>
      <w:bookmarkEnd w:id="194"/>
      <w:bookmarkStart w:id="195" w:name="_Toc518596566"/>
      <w:bookmarkEnd w:id="195"/>
      <w:bookmarkStart w:id="196" w:name="_Toc518583168"/>
      <w:bookmarkEnd w:id="196"/>
      <w:bookmarkStart w:id="197" w:name="_Toc518583165"/>
      <w:bookmarkEnd w:id="197"/>
      <w:bookmarkStart w:id="198" w:name="_Toc518583178"/>
      <w:bookmarkEnd w:id="198"/>
      <w:bookmarkStart w:id="199" w:name="_Toc518595865"/>
      <w:bookmarkEnd w:id="199"/>
      <w:bookmarkStart w:id="200" w:name="_Toc518583164"/>
      <w:bookmarkEnd w:id="200"/>
      <w:bookmarkStart w:id="201" w:name="_Toc518595928"/>
      <w:bookmarkEnd w:id="201"/>
      <w:bookmarkStart w:id="202" w:name="_Toc518583241"/>
      <w:bookmarkEnd w:id="202"/>
      <w:bookmarkStart w:id="203" w:name="_Toc518583180"/>
      <w:bookmarkEnd w:id="203"/>
      <w:bookmarkStart w:id="204" w:name="_Toc518595860"/>
      <w:bookmarkEnd w:id="204"/>
      <w:bookmarkStart w:id="205" w:name="_Toc518595871"/>
      <w:bookmarkEnd w:id="205"/>
      <w:bookmarkStart w:id="206" w:name="_Toc518596639"/>
      <w:bookmarkEnd w:id="206"/>
      <w:bookmarkStart w:id="207" w:name="_Toc518596581"/>
      <w:bookmarkEnd w:id="207"/>
      <w:bookmarkStart w:id="208" w:name="_Toc518583248"/>
      <w:bookmarkEnd w:id="208"/>
      <w:bookmarkStart w:id="209" w:name="_Toc518583163"/>
      <w:bookmarkEnd w:id="209"/>
      <w:bookmarkStart w:id="210" w:name="_Toc518596574"/>
      <w:bookmarkEnd w:id="210"/>
      <w:bookmarkStart w:id="211" w:name="_Toc518583169"/>
      <w:bookmarkEnd w:id="211"/>
      <w:bookmarkStart w:id="212" w:name="_Toc518596568"/>
      <w:bookmarkEnd w:id="212"/>
      <w:bookmarkStart w:id="213" w:name="_Toc518595937"/>
      <w:bookmarkEnd w:id="213"/>
      <w:bookmarkStart w:id="214" w:name="_Toc518595863"/>
      <w:bookmarkEnd w:id="214"/>
      <w:bookmarkStart w:id="215" w:name="_Toc518596583"/>
      <w:bookmarkEnd w:id="215"/>
      <w:bookmarkStart w:id="216" w:name="_Toc518596564"/>
      <w:bookmarkEnd w:id="216"/>
      <w:bookmarkStart w:id="217" w:name="_Toc518583167"/>
      <w:bookmarkEnd w:id="217"/>
      <w:bookmarkStart w:id="218" w:name="_Toc518583236"/>
      <w:bookmarkEnd w:id="218"/>
      <w:bookmarkStart w:id="219" w:name="_Toc518595875"/>
      <w:bookmarkEnd w:id="219"/>
      <w:bookmarkStart w:id="220" w:name="_Toc518595944"/>
      <w:bookmarkEnd w:id="220"/>
      <w:bookmarkStart w:id="221" w:name="_Toc518595940"/>
      <w:bookmarkEnd w:id="221"/>
      <w:bookmarkStart w:id="222" w:name="_Toc518596584"/>
      <w:bookmarkEnd w:id="222"/>
      <w:bookmarkStart w:id="223" w:name="_Toc518583226"/>
      <w:bookmarkEnd w:id="223"/>
      <w:bookmarkStart w:id="224" w:name="_Toc518583172"/>
      <w:bookmarkEnd w:id="224"/>
      <w:bookmarkStart w:id="225" w:name="_Toc518596563"/>
      <w:bookmarkEnd w:id="225"/>
      <w:bookmarkStart w:id="226" w:name="_Toc518595873"/>
      <w:bookmarkEnd w:id="226"/>
      <w:bookmarkStart w:id="227" w:name="_Toc518595874"/>
      <w:bookmarkEnd w:id="227"/>
      <w:bookmarkStart w:id="228" w:name="_Toc518583239"/>
      <w:bookmarkEnd w:id="228"/>
      <w:bookmarkStart w:id="229" w:name="_Toc518583229"/>
      <w:bookmarkEnd w:id="229"/>
      <w:bookmarkStart w:id="230" w:name="_Toc518596649"/>
      <w:bookmarkEnd w:id="230"/>
      <w:bookmarkStart w:id="231" w:name="_Toc518595924"/>
      <w:bookmarkEnd w:id="231"/>
      <w:bookmarkStart w:id="232" w:name="_Toc518595938"/>
      <w:bookmarkEnd w:id="232"/>
      <w:bookmarkStart w:id="233" w:name="_Toc518596644"/>
      <w:bookmarkEnd w:id="233"/>
      <w:bookmarkStart w:id="234" w:name="_Toc518583252"/>
      <w:bookmarkEnd w:id="234"/>
      <w:bookmarkStart w:id="235" w:name="_Toc518596643"/>
      <w:bookmarkEnd w:id="235"/>
      <w:bookmarkStart w:id="236" w:name="_Toc518596655"/>
      <w:bookmarkEnd w:id="236"/>
      <w:bookmarkStart w:id="237" w:name="_Toc518596660"/>
      <w:bookmarkEnd w:id="237"/>
      <w:bookmarkStart w:id="238" w:name="_Toc518595947"/>
      <w:bookmarkEnd w:id="238"/>
      <w:bookmarkStart w:id="239" w:name="_Toc518595941"/>
      <w:bookmarkEnd w:id="239"/>
      <w:bookmarkStart w:id="240" w:name="_Toc518583243"/>
      <w:bookmarkEnd w:id="240"/>
      <w:bookmarkStart w:id="241" w:name="_Toc518583255"/>
      <w:bookmarkEnd w:id="241"/>
      <w:bookmarkStart w:id="242" w:name="_Toc518596657"/>
      <w:bookmarkEnd w:id="242"/>
      <w:bookmarkStart w:id="243" w:name="_Toc518596642"/>
      <w:bookmarkEnd w:id="243"/>
      <w:bookmarkStart w:id="244" w:name="_Toc518595949"/>
      <w:bookmarkEnd w:id="244"/>
      <w:bookmarkStart w:id="245" w:name="_Toc518595943"/>
      <w:bookmarkEnd w:id="245"/>
      <w:bookmarkStart w:id="246" w:name="_Toc518595942"/>
      <w:bookmarkEnd w:id="246"/>
      <w:bookmarkStart w:id="247" w:name="_Toc518596648"/>
      <w:bookmarkEnd w:id="247"/>
      <w:bookmarkStart w:id="248" w:name="_Toc518595939"/>
      <w:bookmarkEnd w:id="248"/>
      <w:bookmarkStart w:id="249" w:name="_Toc518595936"/>
      <w:bookmarkEnd w:id="249"/>
      <w:bookmarkStart w:id="250" w:name="_Toc518583246"/>
      <w:bookmarkEnd w:id="250"/>
      <w:bookmarkStart w:id="251" w:name="_Toc518583244"/>
      <w:bookmarkEnd w:id="251"/>
      <w:bookmarkStart w:id="252" w:name="_Toc518583247"/>
      <w:bookmarkEnd w:id="252"/>
      <w:bookmarkStart w:id="253" w:name="_Toc518583242"/>
      <w:bookmarkEnd w:id="253"/>
      <w:bookmarkStart w:id="254" w:name="_Toc518596646"/>
      <w:bookmarkEnd w:id="254"/>
      <w:bookmarkStart w:id="255" w:name="_Toc518583245"/>
      <w:bookmarkEnd w:id="255"/>
      <w:bookmarkStart w:id="256" w:name="_Toc518595935"/>
      <w:bookmarkEnd w:id="256"/>
      <w:bookmarkStart w:id="257" w:name="_Toc518596650"/>
      <w:bookmarkEnd w:id="257"/>
      <w:bookmarkStart w:id="258" w:name="_Toc518596652"/>
      <w:bookmarkEnd w:id="258"/>
      <w:bookmarkStart w:id="259" w:name="_Toc518583257"/>
      <w:bookmarkEnd w:id="259"/>
      <w:bookmarkStart w:id="260" w:name="_Toc518583238"/>
      <w:bookmarkEnd w:id="260"/>
      <w:bookmarkStart w:id="261" w:name="_Toc518583228"/>
      <w:bookmarkEnd w:id="261"/>
      <w:bookmarkStart w:id="262" w:name="_Toc518596658"/>
      <w:bookmarkEnd w:id="262"/>
      <w:bookmarkStart w:id="263" w:name="_Toc518583254"/>
      <w:bookmarkEnd w:id="263"/>
      <w:bookmarkStart w:id="264" w:name="_Toc518595946"/>
      <w:bookmarkEnd w:id="264"/>
      <w:bookmarkStart w:id="265" w:name="_Toc518596661"/>
      <w:bookmarkEnd w:id="265"/>
      <w:bookmarkStart w:id="266" w:name="_Toc518583256"/>
      <w:bookmarkEnd w:id="266"/>
      <w:bookmarkStart w:id="267" w:name="_Toc518595948"/>
      <w:bookmarkEnd w:id="267"/>
      <w:bookmarkStart w:id="268" w:name="_Toc518596654"/>
      <w:bookmarkEnd w:id="268"/>
      <w:bookmarkStart w:id="269" w:name="_Toc518583258"/>
      <w:bookmarkEnd w:id="269"/>
      <w:bookmarkStart w:id="270" w:name="_Toc518596653"/>
      <w:bookmarkEnd w:id="270"/>
      <w:bookmarkStart w:id="271" w:name="_Toc518596645"/>
      <w:bookmarkEnd w:id="271"/>
      <w:bookmarkStart w:id="272" w:name="_Toc518583231"/>
      <w:bookmarkEnd w:id="272"/>
      <w:bookmarkStart w:id="273" w:name="_Toc518596672"/>
      <w:bookmarkEnd w:id="273"/>
      <w:bookmarkStart w:id="274" w:name="_Toc518596673"/>
      <w:bookmarkEnd w:id="274"/>
      <w:bookmarkStart w:id="275" w:name="_Toc518595952"/>
      <w:bookmarkEnd w:id="275"/>
      <w:bookmarkStart w:id="276" w:name="_Toc518595945"/>
      <w:bookmarkEnd w:id="276"/>
      <w:bookmarkStart w:id="277" w:name="_Toc518583268"/>
      <w:bookmarkEnd w:id="277"/>
      <w:bookmarkStart w:id="278" w:name="_Toc518596665"/>
      <w:bookmarkEnd w:id="278"/>
      <w:bookmarkStart w:id="279" w:name="_Toc518595961"/>
      <w:bookmarkEnd w:id="279"/>
      <w:bookmarkStart w:id="280" w:name="_Toc518583240"/>
      <w:bookmarkEnd w:id="280"/>
      <w:bookmarkStart w:id="281" w:name="_Toc518596662"/>
      <w:bookmarkEnd w:id="281"/>
      <w:bookmarkStart w:id="282" w:name="_Toc518596670"/>
      <w:bookmarkEnd w:id="282"/>
      <w:bookmarkStart w:id="283" w:name="_Toc518583260"/>
      <w:bookmarkEnd w:id="283"/>
      <w:bookmarkStart w:id="284" w:name="_Toc518583264"/>
      <w:bookmarkEnd w:id="284"/>
      <w:bookmarkStart w:id="285" w:name="_Toc518596659"/>
      <w:bookmarkEnd w:id="285"/>
      <w:bookmarkStart w:id="286" w:name="_Toc518596663"/>
      <w:bookmarkEnd w:id="286"/>
      <w:bookmarkStart w:id="287" w:name="_Toc518595955"/>
      <w:bookmarkEnd w:id="287"/>
      <w:bookmarkStart w:id="288" w:name="_Toc518583251"/>
      <w:bookmarkEnd w:id="288"/>
      <w:bookmarkStart w:id="289" w:name="_Toc518596651"/>
      <w:bookmarkEnd w:id="289"/>
      <w:bookmarkStart w:id="290" w:name="_Toc518583249"/>
      <w:bookmarkEnd w:id="290"/>
      <w:bookmarkStart w:id="291" w:name="_Toc518583250"/>
      <w:bookmarkEnd w:id="291"/>
      <w:bookmarkStart w:id="292" w:name="_Toc518583263"/>
      <w:bookmarkEnd w:id="292"/>
      <w:bookmarkStart w:id="293" w:name="_Toc518583269"/>
      <w:bookmarkEnd w:id="293"/>
      <w:bookmarkStart w:id="294" w:name="_Toc518595963"/>
      <w:bookmarkEnd w:id="294"/>
      <w:bookmarkStart w:id="295" w:name="_Toc518595953"/>
      <w:bookmarkEnd w:id="295"/>
      <w:bookmarkStart w:id="296" w:name="_Toc518596676"/>
      <w:bookmarkEnd w:id="296"/>
      <w:bookmarkStart w:id="297" w:name="_Toc518583270"/>
      <w:bookmarkEnd w:id="297"/>
      <w:bookmarkStart w:id="298" w:name="_Toc518596669"/>
      <w:bookmarkEnd w:id="298"/>
      <w:bookmarkStart w:id="299" w:name="_Toc518596667"/>
      <w:bookmarkEnd w:id="299"/>
      <w:bookmarkStart w:id="300" w:name="_Toc518596666"/>
      <w:bookmarkEnd w:id="300"/>
      <w:bookmarkStart w:id="301" w:name="_Toc518583265"/>
      <w:bookmarkEnd w:id="301"/>
      <w:bookmarkStart w:id="302" w:name="_Toc518595950"/>
      <w:bookmarkEnd w:id="302"/>
      <w:bookmarkStart w:id="303" w:name="_Toc518595957"/>
      <w:bookmarkEnd w:id="303"/>
      <w:bookmarkStart w:id="304" w:name="_Toc518583253"/>
      <w:bookmarkEnd w:id="304"/>
      <w:bookmarkStart w:id="305" w:name="_Toc518595965"/>
      <w:bookmarkEnd w:id="305"/>
      <w:bookmarkStart w:id="306" w:name="_Toc518596656"/>
      <w:bookmarkEnd w:id="306"/>
      <w:bookmarkStart w:id="307" w:name="_Toc518595964"/>
      <w:bookmarkEnd w:id="307"/>
      <w:bookmarkStart w:id="308" w:name="_Toc518595959"/>
      <w:bookmarkEnd w:id="308"/>
      <w:bookmarkStart w:id="309" w:name="_Toc518595966"/>
      <w:bookmarkEnd w:id="309"/>
      <w:bookmarkStart w:id="310" w:name="_Toc518595954"/>
      <w:bookmarkEnd w:id="310"/>
      <w:bookmarkStart w:id="311" w:name="_Toc518583259"/>
      <w:bookmarkEnd w:id="311"/>
      <w:bookmarkStart w:id="312" w:name="_Toc211961725"/>
      <w:bookmarkStart w:id="313" w:name="_Toc212195490"/>
      <w:r>
        <w:rPr>
          <w:rFonts w:hint="eastAsia"/>
        </w:rPr>
        <w:t>概述</w:t>
      </w:r>
      <w:bookmarkEnd w:id="312"/>
      <w:bookmarkEnd w:id="313"/>
    </w:p>
    <w:p>
      <w:pPr>
        <w:pStyle w:val="3"/>
        <w:ind w:left="0"/>
      </w:pPr>
      <w:bookmarkStart w:id="314" w:name="_Toc212195491"/>
      <w:bookmarkStart w:id="315" w:name="_Toc211961726"/>
      <w:bookmarkStart w:id="316" w:name="_Toc32024"/>
      <w:bookmarkStart w:id="317" w:name="_Toc471464789"/>
      <w:r>
        <w:rPr>
          <w:rFonts w:hint="eastAsia"/>
        </w:rPr>
        <w:t>工作背景</w:t>
      </w:r>
      <w:bookmarkEnd w:id="314"/>
      <w:bookmarkEnd w:id="315"/>
    </w:p>
    <w:p>
      <w:pPr>
        <w:spacing w:before="156" w:after="156" w:line="360" w:lineRule="auto"/>
        <w:ind w:firstLine="482"/>
        <w:rPr>
          <w:rFonts w:hint="eastAsia" w:ascii="宋体" w:hAnsi="宋体"/>
          <w:sz w:val="24"/>
        </w:rPr>
      </w:pPr>
      <w:r>
        <w:rPr>
          <w:rFonts w:hint="eastAsia" w:ascii="宋体" w:hAnsi="宋体"/>
          <w:sz w:val="24"/>
        </w:rPr>
        <w:t>中国环境监测总站（以下简称“总站”）是生态环境部直属事业单位，主要职能是承担国家生态环境监测任务，引领生态环境监测技术发展，为国家生态环境管理与决策提供监测信息、报告及技术支持，对全国生态环境监测工作进行技术指导。总站作为全国生态环境监测的技术中心、网络中心、数据中心、质控中心和培训中心，承担着涵盖空气、水、土壤、近岸海域、噪声、生态、污染源等多领域多要素的国家生态环境监测网络运行与管理工作，致力于推动国家生态环境监测网从传统环境监测向现代生态环境监测跃升，力争到“十四五”末期初步实现陆海统筹、天地一体、上下协同、信息共享的国家生态环境监测网络的建设目标。</w:t>
      </w:r>
    </w:p>
    <w:p>
      <w:pPr>
        <w:spacing w:before="156" w:after="156" w:line="360" w:lineRule="auto"/>
        <w:ind w:firstLine="482"/>
        <w:rPr>
          <w:rFonts w:hint="eastAsia" w:ascii="宋体" w:hAnsi="宋体"/>
          <w:sz w:val="24"/>
        </w:rPr>
      </w:pPr>
      <w:r>
        <w:rPr>
          <w:rFonts w:hint="eastAsia" w:ascii="宋体" w:hAnsi="宋体"/>
          <w:sz w:val="24"/>
        </w:rPr>
        <w:t>本项工作的目标是研发国家生态环境监测网环境空气与地表水监测的智能风险预警与调度优化研究和面向对象的生态环境监测智能感知信息产出验证评估体系研究，工作内容包括环境空气与地表水质量监测智能运控技术方案研究、运控风险分级预警模型与网络运行自适应弹性调度引擎研发、环境空气与地表水质量监测一体化智能运控系统研发、</w:t>
      </w:r>
      <w:r>
        <w:rPr>
          <w:rFonts w:hint="eastAsia"/>
          <w:sz w:val="24"/>
        </w:rPr>
        <w:t>基于全生命周期的生态环境监测关键智能装备性能评价技术研究、基于黑箱模型的感知网监测数据核心算法智能评价技术研究、面向多项目交付的软件测试标准化评价技术研究、基于系统工程方法论的生态环境监测智能架构功效评价技术研究</w:t>
      </w:r>
      <w:r>
        <w:rPr>
          <w:rFonts w:hint="eastAsia" w:ascii="宋体" w:hAnsi="宋体"/>
          <w:sz w:val="24"/>
        </w:rPr>
        <w:t>等。</w:t>
      </w:r>
    </w:p>
    <w:bookmarkEnd w:id="316"/>
    <w:bookmarkEnd w:id="317"/>
    <w:p>
      <w:pPr>
        <w:pStyle w:val="3"/>
        <w:ind w:left="0"/>
      </w:pPr>
      <w:bookmarkStart w:id="318" w:name="_Toc212195492"/>
      <w:bookmarkStart w:id="319" w:name="_Toc211961727"/>
      <w:r>
        <w:rPr>
          <w:rFonts w:hint="eastAsia"/>
        </w:rPr>
        <w:t>征集目标</w:t>
      </w:r>
      <w:bookmarkEnd w:id="318"/>
      <w:bookmarkEnd w:id="319"/>
    </w:p>
    <w:p>
      <w:pPr>
        <w:pStyle w:val="12"/>
        <w:rPr>
          <w:highlight w:val="yellow"/>
        </w:rPr>
      </w:pPr>
      <w:r>
        <w:rPr>
          <w:rFonts w:hint="eastAsia"/>
        </w:rPr>
        <w:t>围绕构建智能化、一体化的生态环境监测技术体系，开展生态环境监测智能风险预警与调度优化及智能感知信息验证评估体系研究，突破智能运控技术方案设计、智能预警与调度算法研发、智能运控系统构建、监测装备全生命周期性能评估、基于黑箱模型的数据算法智能评估、多项目交付软件测试标准化以及智能架构功效评价等关键技术，形成可复用、可推广的生态环境监测智能运行控制与验证评估技术路径与应用范式，为提升国家生态环境监测网络的智能决策、精准调度与系统化验证能力提供有力技术支撑。</w:t>
      </w:r>
    </w:p>
    <w:p>
      <w:pPr>
        <w:pStyle w:val="3"/>
        <w:ind w:left="0"/>
      </w:pPr>
      <w:bookmarkStart w:id="320" w:name="_Toc64707634"/>
      <w:bookmarkEnd w:id="320"/>
      <w:bookmarkStart w:id="321" w:name="_Toc64655067"/>
      <w:bookmarkEnd w:id="321"/>
      <w:bookmarkStart w:id="322" w:name="_Toc29373"/>
      <w:bookmarkStart w:id="323" w:name="_Toc211961728"/>
      <w:bookmarkStart w:id="324" w:name="_Toc471464793"/>
      <w:bookmarkStart w:id="325" w:name="_Toc212195493"/>
      <w:r>
        <w:rPr>
          <w:rFonts w:hint="eastAsia"/>
        </w:rPr>
        <w:t>研究工作内容</w:t>
      </w:r>
      <w:bookmarkEnd w:id="322"/>
      <w:bookmarkEnd w:id="323"/>
      <w:bookmarkEnd w:id="324"/>
      <w:bookmarkEnd w:id="325"/>
    </w:p>
    <w:p>
      <w:pPr>
        <w:pStyle w:val="12"/>
      </w:pPr>
      <w:r>
        <w:rPr>
          <w:rFonts w:hint="eastAsia"/>
        </w:rPr>
        <w:t>（1）环境空气与地表水质量监测智能运控技术方案研究</w:t>
      </w:r>
    </w:p>
    <w:p>
      <w:pPr>
        <w:pStyle w:val="12"/>
        <w:rPr>
          <w:rFonts w:hint="eastAsia" w:ascii="宋体" w:hAnsi="宋体" w:eastAsia="宋体"/>
          <w:szCs w:val="24"/>
        </w:rPr>
      </w:pPr>
      <w:r>
        <w:rPr>
          <w:rFonts w:hint="eastAsia" w:ascii="宋体" w:hAnsi="宋体" w:eastAsia="宋体"/>
          <w:szCs w:val="24"/>
        </w:rPr>
        <w:t>环境空气与地表水质量监测智能运控技术方案，涵盖仪器数据接入与智能分析控制、风险异常智能预警、任务智能调度。</w:t>
      </w:r>
    </w:p>
    <w:p>
      <w:pPr>
        <w:pStyle w:val="12"/>
      </w:pPr>
      <w:r>
        <w:rPr>
          <w:rFonts w:hint="eastAsia"/>
        </w:rPr>
        <w:t>（2）运控风险分级预警模型与网络运行自适应弹性调度引擎研发</w:t>
      </w:r>
    </w:p>
    <w:p>
      <w:pPr>
        <w:spacing w:before="156" w:after="156" w:line="360" w:lineRule="auto"/>
        <w:ind w:firstLine="482"/>
        <w:rPr>
          <w:rFonts w:hint="eastAsia" w:ascii="宋体" w:hAnsi="宋体"/>
          <w:sz w:val="24"/>
        </w:rPr>
      </w:pPr>
      <w:r>
        <w:rPr>
          <w:rFonts w:hint="eastAsia" w:ascii="宋体" w:hAnsi="宋体"/>
          <w:sz w:val="24"/>
        </w:rPr>
        <w:t>监测数据质量与异常识别的智能预警算法，提升对关键数据质量风险（如设备故障、数据异常、质量问题等）的预警准确率；监测任务智能调度算法，实现周期性任务（例行巡检、手工监测等）智能生成、实现弹性任务（异常核实、故障处理、计划外进站等）自动调整排程，研判设备健康状态、降低设备运行故障、异常时间和任务响应时间。</w:t>
      </w:r>
    </w:p>
    <w:p>
      <w:pPr>
        <w:pStyle w:val="12"/>
      </w:pPr>
      <w:r>
        <w:rPr>
          <w:rFonts w:hint="eastAsia"/>
        </w:rPr>
        <w:t>（3）环境空气与地表水质量监测一体化智能运控系统研发</w:t>
      </w:r>
    </w:p>
    <w:p>
      <w:pPr>
        <w:pStyle w:val="12"/>
      </w:pPr>
      <w:r>
        <w:rPr>
          <w:rFonts w:hint="eastAsia"/>
        </w:rPr>
        <w:t>开发环境空气与地表水质量监测智能运控系统，在京津冀区域开展业务化运行，关键功能模块稳定运行≥6个月，系统可用性≥99%，实现多种设备的数据统一接入与系统直采，支持对站房内关键自动化设备的远程、集中控制。</w:t>
      </w:r>
    </w:p>
    <w:p>
      <w:pPr>
        <w:pStyle w:val="12"/>
        <w:rPr>
          <w:szCs w:val="24"/>
        </w:rPr>
      </w:pPr>
      <w:r>
        <w:rPr>
          <w:rFonts w:hint="eastAsia"/>
        </w:rPr>
        <w:t>（4）</w:t>
      </w:r>
      <w:r>
        <w:rPr>
          <w:rFonts w:hint="eastAsia"/>
          <w:szCs w:val="24"/>
        </w:rPr>
        <w:t>基于全生命周期的生态环境监测关键智能装备性能评价技术研究</w:t>
      </w:r>
    </w:p>
    <w:p>
      <w:pPr>
        <w:pStyle w:val="12"/>
      </w:pPr>
      <w:r>
        <w:rPr>
          <w:rFonts w:hint="eastAsia"/>
        </w:rPr>
        <w:t>研究基于设备中试—工程应用—实际运行全生命周期生态环境智能装备评价系列标准规范。</w:t>
      </w:r>
    </w:p>
    <w:p>
      <w:pPr>
        <w:pStyle w:val="12"/>
      </w:pPr>
      <w:r>
        <w:rPr>
          <w:rFonts w:hint="eastAsia"/>
        </w:rPr>
        <w:t>（5）基于黑箱模型的感知网监测数据核心算法智能评价技术研究</w:t>
      </w:r>
    </w:p>
    <w:p>
      <w:pPr>
        <w:pStyle w:val="12"/>
      </w:pPr>
      <w:r>
        <w:rPr>
          <w:rFonts w:hint="eastAsia"/>
        </w:rPr>
        <w:t>按照“同源采集—共模产出—异轴传输—终端验证”的技术路线，研究基于黑箱模型的环境监测数据评价方法。</w:t>
      </w:r>
    </w:p>
    <w:p>
      <w:pPr>
        <w:pStyle w:val="12"/>
      </w:pPr>
      <w:r>
        <w:rPr>
          <w:rFonts w:hint="eastAsia"/>
        </w:rPr>
        <w:t>（6）面向多项目交付的软件测试标准化评价技术研究</w:t>
      </w:r>
    </w:p>
    <w:p>
      <w:pPr>
        <w:pStyle w:val="12"/>
      </w:pPr>
      <w:r>
        <w:rPr>
          <w:rFonts w:hint="eastAsia"/>
        </w:rPr>
        <w:t>关于功能、性能、稳定性、兼容性、可扩展性及用户体验六个维度，面向多项目交付的软件测试要求和通过标准化评价技术研究。</w:t>
      </w:r>
    </w:p>
    <w:p>
      <w:pPr>
        <w:pStyle w:val="12"/>
        <w:rPr>
          <w:szCs w:val="24"/>
        </w:rPr>
      </w:pPr>
      <w:r>
        <w:rPr>
          <w:rFonts w:hint="eastAsia"/>
        </w:rPr>
        <w:t>（7）</w:t>
      </w:r>
      <w:r>
        <w:rPr>
          <w:rFonts w:hint="eastAsia"/>
          <w:szCs w:val="24"/>
        </w:rPr>
        <w:t>基于系统工程方法论的生态环境监测智能架构功效评价技术研究</w:t>
      </w:r>
    </w:p>
    <w:p>
      <w:pPr>
        <w:pStyle w:val="12"/>
        <w:jc w:val="left"/>
      </w:pPr>
      <w:r>
        <w:t>基于系统工程方法论，开展生态环境监测系统架构的多维功能评价，按照“实验室基准测试—仿真现场评估—真实业务场景审计”阶段递进验证评估路线，关注系统架构预定业务目标实现、长期稳定运行能力、跨平台迁移与国产化适配能力、业务增长与技术迭代能力以及抵御异常与极端环境适应的能力。</w:t>
      </w:r>
    </w:p>
    <w:p>
      <w:pPr>
        <w:pStyle w:val="3"/>
        <w:ind w:left="0"/>
      </w:pPr>
      <w:bookmarkStart w:id="326" w:name="_Toc212195494"/>
      <w:bookmarkStart w:id="327" w:name="_Toc211961729"/>
      <w:r>
        <w:rPr>
          <w:rFonts w:hint="eastAsia"/>
        </w:rPr>
        <w:t>项目周期</w:t>
      </w:r>
      <w:bookmarkEnd w:id="326"/>
      <w:bookmarkEnd w:id="327"/>
    </w:p>
    <w:p>
      <w:pPr>
        <w:pStyle w:val="12"/>
      </w:pPr>
      <w:r>
        <w:rPr>
          <w:rFonts w:hint="eastAsia"/>
        </w:rPr>
        <w:t>本项目2025年11月中旬组织申报，预计项目实施周期两年。</w:t>
      </w:r>
    </w:p>
    <w:p>
      <w:pPr>
        <w:pStyle w:val="2"/>
        <w:ind w:left="0"/>
      </w:pPr>
      <w:bookmarkStart w:id="328" w:name="_Toc17679"/>
      <w:bookmarkStart w:id="329" w:name="_Toc471464795"/>
      <w:bookmarkStart w:id="330" w:name="_Toc211961730"/>
      <w:bookmarkStart w:id="331" w:name="_Toc212195495"/>
      <w:r>
        <w:rPr>
          <w:rFonts w:hint="eastAsia"/>
        </w:rPr>
        <w:t>申报要求</w:t>
      </w:r>
      <w:bookmarkEnd w:id="328"/>
      <w:bookmarkEnd w:id="329"/>
      <w:bookmarkEnd w:id="330"/>
      <w:bookmarkEnd w:id="331"/>
    </w:p>
    <w:p>
      <w:pPr>
        <w:pStyle w:val="3"/>
        <w:ind w:left="0"/>
      </w:pPr>
      <w:bookmarkStart w:id="332" w:name="_Toc211961731"/>
      <w:bookmarkStart w:id="333" w:name="_Toc212195496"/>
      <w:r>
        <w:rPr>
          <w:rFonts w:hint="eastAsia"/>
        </w:rPr>
        <w:t>研究基础</w:t>
      </w:r>
      <w:bookmarkEnd w:id="332"/>
      <w:bookmarkEnd w:id="333"/>
    </w:p>
    <w:p>
      <w:pPr>
        <w:pStyle w:val="12"/>
      </w:pPr>
      <w:r>
        <w:rPr>
          <w:rFonts w:hint="eastAsia"/>
        </w:rPr>
        <w:t>具有较强的多站点网络的运行控制、风险预警与高效调度技术研究和面向对象的生态环境监测智能感知信息产出验证评估体系研究能力，具备一个及以上的相关业绩。</w:t>
      </w:r>
    </w:p>
    <w:p>
      <w:pPr>
        <w:pStyle w:val="3"/>
        <w:ind w:left="0"/>
      </w:pPr>
      <w:bookmarkStart w:id="334" w:name="_Toc212195497"/>
      <w:bookmarkStart w:id="335" w:name="_Toc211961732"/>
      <w:r>
        <w:rPr>
          <w:rFonts w:hint="eastAsia"/>
        </w:rPr>
        <w:t>资金配套要求</w:t>
      </w:r>
      <w:bookmarkEnd w:id="334"/>
      <w:bookmarkEnd w:id="335"/>
    </w:p>
    <w:p>
      <w:pPr>
        <w:pStyle w:val="12"/>
      </w:pPr>
      <w:r>
        <w:rPr>
          <w:rFonts w:hint="eastAsia"/>
        </w:rPr>
        <w:t>申报单位对本项目配套资金不少于</w:t>
      </w:r>
      <w:r>
        <w:rPr>
          <w:rFonts w:hint="eastAsia"/>
          <w:highlight w:val="yellow"/>
        </w:rPr>
        <w:t>1000万</w:t>
      </w:r>
      <w:r>
        <w:rPr>
          <w:rFonts w:hint="eastAsia"/>
        </w:rPr>
        <w:t>。须提供承诺函。</w:t>
      </w:r>
    </w:p>
    <w:p>
      <w:pPr>
        <w:pStyle w:val="3"/>
        <w:ind w:left="0"/>
      </w:pPr>
      <w:bookmarkStart w:id="336" w:name="_Toc212195498"/>
      <w:bookmarkStart w:id="337" w:name="_Toc211961733"/>
      <w:r>
        <w:rPr>
          <w:rFonts w:hint="eastAsia"/>
        </w:rPr>
        <w:t>研究团队要求</w:t>
      </w:r>
      <w:bookmarkEnd w:id="336"/>
      <w:bookmarkEnd w:id="337"/>
    </w:p>
    <w:p>
      <w:pPr>
        <w:pStyle w:val="12"/>
      </w:pPr>
      <w:r>
        <w:rPr>
          <w:rFonts w:hint="eastAsia"/>
        </w:rPr>
        <w:t>申报单位须根据本项的工作实际情况成立研究团队，根据实际工作需要安排相应的研究团队人员，保障各项工作的推进和成果的顺利交付。</w:t>
      </w:r>
    </w:p>
    <w:p>
      <w:pPr>
        <w:pStyle w:val="12"/>
      </w:pPr>
      <w:r>
        <w:rPr>
          <w:rFonts w:hint="eastAsia"/>
        </w:rPr>
        <w:t>申报单位需为本项目配备一名项目负责人</w:t>
      </w:r>
      <w:r>
        <w:rPr>
          <w:rFonts w:hint="eastAsia"/>
          <w:szCs w:val="24"/>
          <w:lang w:bidi="ar"/>
        </w:rPr>
        <w:t>，负责现场实施部署具体管理工作。</w:t>
      </w:r>
    </w:p>
    <w:p>
      <w:pPr>
        <w:pStyle w:val="12"/>
      </w:pPr>
      <w:r>
        <w:rPr>
          <w:rFonts w:hint="eastAsia"/>
        </w:rPr>
        <w:t>申报单位需为本项目配备一名技术负责人，负责项目总体技术路线设计、技术选型、架构设计，把控项目技术风险。</w:t>
      </w:r>
    </w:p>
    <w:p>
      <w:pPr>
        <w:pStyle w:val="12"/>
      </w:pPr>
      <w:r>
        <w:rPr>
          <w:rFonts w:hint="eastAsia"/>
        </w:rPr>
        <w:t>申报单位需为本项目配备不少于</w:t>
      </w:r>
      <w:r>
        <w:rPr>
          <w:rFonts w:hint="eastAsia"/>
          <w:highlight w:val="yellow"/>
        </w:rPr>
        <w:t>10</w:t>
      </w:r>
      <w:r>
        <w:rPr>
          <w:rFonts w:hint="eastAsia"/>
        </w:rPr>
        <w:t>人的团队，不含项目负责人和技术负责人。团队人员技术经验丰富、技术水平高。</w:t>
      </w:r>
    </w:p>
    <w:p>
      <w:pPr>
        <w:pStyle w:val="3"/>
        <w:ind w:left="0"/>
      </w:pPr>
      <w:bookmarkStart w:id="338" w:name="_Toc211961734"/>
      <w:bookmarkStart w:id="339" w:name="_Toc212195499"/>
      <w:r>
        <w:rPr>
          <w:rFonts w:hint="eastAsia"/>
        </w:rPr>
        <w:t>联合研究要求</w:t>
      </w:r>
      <w:bookmarkEnd w:id="338"/>
      <w:bookmarkEnd w:id="339"/>
    </w:p>
    <w:p>
      <w:pPr>
        <w:pStyle w:val="12"/>
      </w:pPr>
      <w:r>
        <w:rPr>
          <w:rFonts w:hint="eastAsia"/>
        </w:rPr>
        <w:t>本项研究工作需要申报单位与总站共同开展</w:t>
      </w:r>
      <w:r>
        <w:rPr>
          <w:rFonts w:hint="eastAsia" w:eastAsia="宋体"/>
          <w:szCs w:val="24"/>
        </w:rPr>
        <w:t>国家生态环境监测网环境空气与地表水监测的智能风险预警与调度优化研究和面向对象的生态环境监测智能感知信息产出验证评估体系研究工作，</w:t>
      </w:r>
      <w:r>
        <w:rPr>
          <w:rFonts w:hint="eastAsia"/>
        </w:rPr>
        <w:t>结合工作实际需要，申报单位须安排不少于1年的驻场开发服务。</w:t>
      </w:r>
    </w:p>
    <w:p>
      <w:pPr>
        <w:pStyle w:val="12"/>
      </w:pPr>
      <w:r>
        <w:rPr>
          <w:rFonts w:hint="eastAsia"/>
        </w:rPr>
        <w:t>申报单位须正确理解研究目标和内容，从技术和管理两个层面保障</w:t>
      </w:r>
      <w:r>
        <w:rPr>
          <w:rFonts w:hint="eastAsia" w:eastAsia="宋体"/>
          <w:szCs w:val="24"/>
        </w:rPr>
        <w:t>国家生态环境监测网环境空气与地表水监测的智能风险预警与调度优化研究和面向对象的生态环境监测智能感知信息产出验证评估体系研究工作</w:t>
      </w:r>
      <w:r>
        <w:rPr>
          <w:rFonts w:hint="eastAsia"/>
        </w:rPr>
        <w:t>的整体实施效果。</w:t>
      </w:r>
    </w:p>
    <w:p>
      <w:pPr>
        <w:pStyle w:val="2"/>
      </w:pPr>
      <w:bookmarkStart w:id="340" w:name="_Toc64655074"/>
      <w:bookmarkEnd w:id="340"/>
      <w:bookmarkStart w:id="341" w:name="_Toc64655078"/>
      <w:bookmarkEnd w:id="341"/>
      <w:bookmarkStart w:id="342" w:name="_Toc64707649"/>
      <w:bookmarkEnd w:id="342"/>
      <w:bookmarkStart w:id="343" w:name="_Toc64707644"/>
      <w:bookmarkEnd w:id="343"/>
      <w:bookmarkStart w:id="344" w:name="_Toc64655082"/>
      <w:bookmarkEnd w:id="344"/>
      <w:bookmarkStart w:id="345" w:name="_Toc64707645"/>
      <w:bookmarkEnd w:id="345"/>
      <w:bookmarkStart w:id="346" w:name="_Toc64655080"/>
      <w:bookmarkEnd w:id="346"/>
      <w:bookmarkStart w:id="347" w:name="_Toc64655073"/>
      <w:bookmarkEnd w:id="347"/>
      <w:bookmarkStart w:id="348" w:name="_Toc64655079"/>
      <w:bookmarkEnd w:id="348"/>
      <w:bookmarkStart w:id="349" w:name="_Toc64707646"/>
      <w:bookmarkEnd w:id="349"/>
      <w:bookmarkStart w:id="350" w:name="_Toc64655077"/>
      <w:bookmarkEnd w:id="350"/>
      <w:bookmarkStart w:id="351" w:name="_Toc64707648"/>
      <w:bookmarkEnd w:id="351"/>
      <w:bookmarkStart w:id="352" w:name="_Toc64707647"/>
      <w:bookmarkEnd w:id="352"/>
      <w:bookmarkStart w:id="353" w:name="_Toc64707641"/>
      <w:bookmarkEnd w:id="353"/>
      <w:bookmarkStart w:id="354" w:name="_Toc64655081"/>
      <w:bookmarkEnd w:id="354"/>
      <w:bookmarkStart w:id="355" w:name="_Toc64655090"/>
      <w:bookmarkEnd w:id="355"/>
      <w:bookmarkStart w:id="356" w:name="_Toc64707657"/>
      <w:bookmarkEnd w:id="356"/>
      <w:bookmarkStart w:id="357" w:name="_Toc64707640"/>
      <w:bookmarkEnd w:id="357"/>
      <w:bookmarkStart w:id="358" w:name="_Toc212195500"/>
      <w:bookmarkStart w:id="359" w:name="_Toc211961735"/>
      <w:r>
        <w:rPr>
          <w:rFonts w:hint="eastAsia"/>
        </w:rPr>
        <w:t>评分标准</w:t>
      </w:r>
      <w:bookmarkEnd w:id="358"/>
      <w:bookmarkEnd w:id="359"/>
    </w:p>
    <w:tbl>
      <w:tblPr>
        <w:tblStyle w:val="32"/>
        <w:tblW w:w="53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353"/>
        <w:gridCol w:w="5759"/>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shd w:val="clear" w:color="auto" w:fill="D8D8D8" w:themeFill="background1" w:themeFillShade="D9"/>
            <w:vAlign w:val="center"/>
          </w:tcPr>
          <w:p>
            <w:pPr>
              <w:spacing w:line="360" w:lineRule="auto"/>
              <w:jc w:val="center"/>
              <w:rPr>
                <w:rFonts w:hint="eastAsia" w:ascii="宋体" w:hAnsi="宋体"/>
                <w:b/>
                <w:sz w:val="24"/>
              </w:rPr>
            </w:pPr>
            <w:r>
              <w:rPr>
                <w:rFonts w:hint="eastAsia" w:ascii="宋体" w:hAnsi="宋体"/>
                <w:b/>
                <w:sz w:val="24"/>
              </w:rPr>
              <w:t>序号</w:t>
            </w:r>
          </w:p>
        </w:tc>
        <w:tc>
          <w:tcPr>
            <w:tcW w:w="738" w:type="pct"/>
            <w:shd w:val="clear" w:color="auto" w:fill="D8D8D8" w:themeFill="background1" w:themeFillShade="D9"/>
            <w:vAlign w:val="center"/>
          </w:tcPr>
          <w:p>
            <w:pPr>
              <w:spacing w:line="360" w:lineRule="auto"/>
              <w:jc w:val="center"/>
              <w:rPr>
                <w:rFonts w:hint="eastAsia" w:ascii="宋体" w:hAnsi="宋体"/>
                <w:b/>
                <w:sz w:val="24"/>
              </w:rPr>
            </w:pPr>
            <w:r>
              <w:rPr>
                <w:rFonts w:hint="eastAsia" w:ascii="宋体" w:hAnsi="宋体"/>
                <w:b/>
                <w:sz w:val="24"/>
              </w:rPr>
              <w:t>项目</w:t>
            </w:r>
          </w:p>
        </w:tc>
        <w:tc>
          <w:tcPr>
            <w:tcW w:w="3140" w:type="pct"/>
            <w:shd w:val="clear" w:color="auto" w:fill="D8D8D8" w:themeFill="background1" w:themeFillShade="D9"/>
            <w:vAlign w:val="center"/>
          </w:tcPr>
          <w:p>
            <w:pPr>
              <w:spacing w:line="360" w:lineRule="auto"/>
              <w:jc w:val="center"/>
              <w:rPr>
                <w:rFonts w:hint="eastAsia" w:ascii="宋体" w:hAnsi="宋体"/>
                <w:b/>
                <w:sz w:val="24"/>
              </w:rPr>
            </w:pPr>
            <w:r>
              <w:rPr>
                <w:rFonts w:hint="eastAsia" w:ascii="宋体" w:hAnsi="宋体"/>
                <w:b/>
                <w:sz w:val="24"/>
              </w:rPr>
              <w:t>评分标准</w:t>
            </w:r>
          </w:p>
        </w:tc>
        <w:tc>
          <w:tcPr>
            <w:tcW w:w="598" w:type="pct"/>
            <w:shd w:val="clear" w:color="auto" w:fill="D8D8D8" w:themeFill="background1" w:themeFillShade="D9"/>
            <w:vAlign w:val="center"/>
          </w:tcPr>
          <w:p>
            <w:pPr>
              <w:spacing w:line="360" w:lineRule="auto"/>
              <w:jc w:val="center"/>
              <w:rPr>
                <w:rFonts w:hint="eastAsia" w:asciiTheme="minorEastAsia" w:hAnsiTheme="minorEastAsia" w:eastAsiaTheme="minorEastAsia"/>
                <w:b/>
                <w:sz w:val="24"/>
              </w:rPr>
            </w:pPr>
            <w:r>
              <w:rPr>
                <w:rFonts w:hint="eastAsia" w:asciiTheme="minorEastAsia" w:hAnsiTheme="minorEastAsia" w:eastAsiaTheme="minorEastAsia"/>
                <w:b/>
                <w:sz w:val="24"/>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line="360" w:lineRule="auto"/>
              <w:jc w:val="center"/>
              <w:rPr>
                <w:rFonts w:hint="eastAsia" w:ascii="宋体" w:hAnsi="宋体"/>
                <w:sz w:val="24"/>
              </w:rPr>
            </w:pPr>
            <w:r>
              <w:rPr>
                <w:rFonts w:hint="eastAsia" w:ascii="宋体" w:hAnsi="宋体"/>
                <w:sz w:val="24"/>
              </w:rPr>
              <w:t>一、商务部分（30分）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ascii="宋体" w:hAnsi="宋体"/>
                <w:sz w:val="24"/>
              </w:rPr>
              <w:t>1.</w:t>
            </w:r>
            <w:r>
              <w:rPr>
                <w:rFonts w:hint="eastAsia" w:ascii="宋体" w:hAnsi="宋体"/>
                <w:sz w:val="24"/>
              </w:rPr>
              <w:t>1</w:t>
            </w:r>
          </w:p>
        </w:tc>
        <w:tc>
          <w:tcPr>
            <w:tcW w:w="738" w:type="pct"/>
            <w:vAlign w:val="center"/>
          </w:tcPr>
          <w:p>
            <w:pPr>
              <w:spacing w:line="360" w:lineRule="auto"/>
              <w:jc w:val="center"/>
              <w:rPr>
                <w:rFonts w:hint="eastAsia" w:ascii="宋体" w:hAnsi="宋体"/>
                <w:sz w:val="24"/>
              </w:rPr>
            </w:pPr>
            <w:r>
              <w:rPr>
                <w:rFonts w:hint="eastAsia" w:ascii="宋体" w:hAnsi="宋体"/>
                <w:sz w:val="24"/>
              </w:rPr>
              <w:t>资质</w:t>
            </w:r>
          </w:p>
          <w:p>
            <w:pPr>
              <w:spacing w:line="360" w:lineRule="auto"/>
              <w:jc w:val="center"/>
              <w:rPr>
                <w:rFonts w:hint="eastAsia" w:ascii="宋体" w:hAnsi="宋体"/>
                <w:sz w:val="24"/>
              </w:rPr>
            </w:pPr>
            <w:r>
              <w:rPr>
                <w:rFonts w:ascii="宋体" w:hAnsi="宋体"/>
                <w:sz w:val="24"/>
              </w:rPr>
              <w:t>（</w:t>
            </w:r>
            <w:r>
              <w:rPr>
                <w:rFonts w:hint="eastAsia" w:ascii="宋体" w:hAnsi="宋体"/>
                <w:sz w:val="24"/>
              </w:rPr>
              <w:t>8分</w:t>
            </w:r>
            <w:r>
              <w:rPr>
                <w:rFonts w:ascii="宋体" w:hAnsi="宋体"/>
                <w:sz w:val="24"/>
              </w:rPr>
              <w:t>）</w:t>
            </w:r>
          </w:p>
        </w:tc>
        <w:tc>
          <w:tcPr>
            <w:tcW w:w="3140" w:type="pct"/>
            <w:vAlign w:val="center"/>
          </w:tcPr>
          <w:p>
            <w:pPr>
              <w:spacing w:line="360" w:lineRule="auto"/>
              <w:jc w:val="left"/>
              <w:rPr>
                <w:rFonts w:hint="eastAsia" w:ascii="宋体" w:hAnsi="宋体"/>
                <w:sz w:val="24"/>
              </w:rPr>
            </w:pPr>
            <w:r>
              <w:rPr>
                <w:rFonts w:hint="eastAsia" w:ascii="宋体" w:hAnsi="宋体"/>
                <w:sz w:val="24"/>
              </w:rPr>
              <w:t>应征方具备基础电信业务许可证、CMMI五级国际认证、DCMM数据管理能力四级、DevOps能力成熟度三级认证，每提供1个得2分，满分8分。</w:t>
            </w:r>
          </w:p>
          <w:p>
            <w:pPr>
              <w:spacing w:line="360" w:lineRule="auto"/>
              <w:jc w:val="left"/>
              <w:rPr>
                <w:rFonts w:hint="eastAsia" w:ascii="宋体" w:hAnsi="宋体"/>
                <w:sz w:val="24"/>
              </w:rPr>
            </w:pPr>
            <w:r>
              <w:rPr>
                <w:rFonts w:hint="eastAsia" w:ascii="宋体" w:hAnsi="宋体"/>
                <w:sz w:val="24"/>
              </w:rPr>
              <w:t>注：提供有效的资质证书。</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hint="eastAsia" w:ascii="宋体" w:hAnsi="宋体"/>
                <w:sz w:val="24"/>
              </w:rPr>
              <w:t>1.2</w:t>
            </w:r>
          </w:p>
        </w:tc>
        <w:tc>
          <w:tcPr>
            <w:tcW w:w="738" w:type="pct"/>
            <w:vAlign w:val="center"/>
          </w:tcPr>
          <w:p>
            <w:pPr>
              <w:spacing w:line="360" w:lineRule="auto"/>
              <w:jc w:val="center"/>
              <w:rPr>
                <w:rFonts w:hint="eastAsia" w:ascii="宋体" w:hAnsi="宋体"/>
                <w:sz w:val="24"/>
              </w:rPr>
            </w:pPr>
            <w:r>
              <w:rPr>
                <w:rFonts w:hint="eastAsia" w:ascii="宋体" w:hAnsi="宋体"/>
                <w:sz w:val="24"/>
              </w:rPr>
              <w:t>软著与专利</w:t>
            </w:r>
          </w:p>
          <w:p>
            <w:pPr>
              <w:spacing w:line="360" w:lineRule="auto"/>
              <w:jc w:val="center"/>
              <w:rPr>
                <w:rFonts w:hint="eastAsia" w:ascii="宋体" w:hAnsi="宋体"/>
                <w:sz w:val="24"/>
              </w:rPr>
            </w:pPr>
            <w:r>
              <w:rPr>
                <w:rFonts w:hint="eastAsia" w:ascii="宋体" w:hAnsi="宋体"/>
                <w:sz w:val="24"/>
              </w:rPr>
              <w:t>（6分）</w:t>
            </w:r>
          </w:p>
        </w:tc>
        <w:tc>
          <w:tcPr>
            <w:tcW w:w="3140" w:type="pct"/>
            <w:vAlign w:val="center"/>
          </w:tcPr>
          <w:p>
            <w:pPr>
              <w:spacing w:line="360" w:lineRule="auto"/>
              <w:jc w:val="left"/>
              <w:rPr>
                <w:rFonts w:hint="eastAsia" w:ascii="宋体" w:hAnsi="宋体"/>
                <w:sz w:val="24"/>
              </w:rPr>
            </w:pPr>
            <w:r>
              <w:rPr>
                <w:rFonts w:hint="eastAsia" w:ascii="宋体" w:hAnsi="宋体"/>
                <w:sz w:val="24"/>
              </w:rPr>
              <w:t>1.计算机软件著作权登记证书：与运维监控平台或嵌入式系统等相关的，每提供1个得2分，满分4分。</w:t>
            </w:r>
          </w:p>
          <w:p>
            <w:pPr>
              <w:spacing w:line="360" w:lineRule="auto"/>
              <w:jc w:val="left"/>
              <w:rPr>
                <w:rFonts w:hint="eastAsia" w:ascii="宋体" w:hAnsi="宋体"/>
                <w:sz w:val="24"/>
              </w:rPr>
            </w:pPr>
            <w:r>
              <w:rPr>
                <w:rFonts w:hint="eastAsia" w:ascii="宋体" w:hAnsi="宋体"/>
                <w:sz w:val="24"/>
              </w:rPr>
              <w:t>2.发明专利证书：具备与数据的处理方法或视频处理方法相关的专利，每提供1个得2分，满分2分。</w:t>
            </w:r>
          </w:p>
          <w:p>
            <w:pPr>
              <w:spacing w:line="360" w:lineRule="auto"/>
              <w:jc w:val="left"/>
              <w:rPr>
                <w:rFonts w:hint="eastAsia" w:ascii="宋体" w:hAnsi="宋体"/>
                <w:sz w:val="24"/>
              </w:rPr>
            </w:pPr>
            <w:r>
              <w:rPr>
                <w:rFonts w:hint="eastAsia" w:ascii="宋体" w:hAnsi="宋体"/>
                <w:sz w:val="24"/>
              </w:rPr>
              <w:t>注：提供有效的证书。</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ascii="宋体" w:hAnsi="宋体"/>
                <w:sz w:val="24"/>
              </w:rPr>
              <w:t>1.3</w:t>
            </w:r>
          </w:p>
        </w:tc>
        <w:tc>
          <w:tcPr>
            <w:tcW w:w="738" w:type="pct"/>
            <w:vAlign w:val="center"/>
          </w:tcPr>
          <w:p>
            <w:pPr>
              <w:spacing w:line="360" w:lineRule="auto"/>
              <w:jc w:val="center"/>
              <w:rPr>
                <w:rFonts w:hint="eastAsia" w:ascii="宋体" w:hAnsi="宋体"/>
                <w:sz w:val="24"/>
              </w:rPr>
            </w:pPr>
            <w:r>
              <w:rPr>
                <w:rFonts w:hint="eastAsia" w:ascii="宋体" w:hAnsi="宋体"/>
                <w:sz w:val="24"/>
              </w:rPr>
              <w:t>业绩</w:t>
            </w:r>
          </w:p>
          <w:p>
            <w:pPr>
              <w:spacing w:line="360" w:lineRule="auto"/>
              <w:jc w:val="center"/>
              <w:rPr>
                <w:rFonts w:hint="eastAsia" w:ascii="宋体" w:hAnsi="宋体"/>
                <w:sz w:val="24"/>
              </w:rPr>
            </w:pPr>
            <w:r>
              <w:rPr>
                <w:rFonts w:hint="eastAsia" w:ascii="宋体" w:hAnsi="宋体"/>
                <w:sz w:val="24"/>
              </w:rPr>
              <w:t>（8分）</w:t>
            </w:r>
          </w:p>
        </w:tc>
        <w:tc>
          <w:tcPr>
            <w:tcW w:w="3140" w:type="pct"/>
            <w:vAlign w:val="center"/>
          </w:tcPr>
          <w:p>
            <w:pPr>
              <w:spacing w:line="360" w:lineRule="auto"/>
              <w:jc w:val="left"/>
              <w:rPr>
                <w:rFonts w:hint="eastAsia" w:ascii="宋体" w:hAnsi="宋体"/>
                <w:sz w:val="24"/>
              </w:rPr>
            </w:pPr>
            <w:r>
              <w:rPr>
                <w:rFonts w:hint="eastAsia" w:ascii="宋体" w:hAnsi="宋体"/>
                <w:sz w:val="24"/>
              </w:rPr>
              <w:t>应征方自2024年1月1日以来（以合同签订时间为准）承担过单项合同金额150万元及以上环境应用系统或预警系统平台的相关项目业绩，每具有一个得2分，满分8分。</w:t>
            </w:r>
          </w:p>
          <w:p>
            <w:pPr>
              <w:spacing w:line="360" w:lineRule="auto"/>
              <w:jc w:val="left"/>
              <w:rPr>
                <w:rFonts w:hint="eastAsia" w:ascii="宋体" w:hAnsi="宋体"/>
                <w:sz w:val="24"/>
              </w:rPr>
            </w:pPr>
            <w:r>
              <w:rPr>
                <w:rFonts w:hint="eastAsia" w:ascii="宋体" w:hAnsi="宋体"/>
                <w:sz w:val="24"/>
              </w:rPr>
              <w:t>注：须提供业绩的合同关键页（含合同首尾页、盖章页、项目名称、内容、金额、签订时间、合同金额的10%以上发票等关键页）。</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hint="eastAsia" w:ascii="宋体" w:hAnsi="宋体"/>
                <w:sz w:val="24"/>
              </w:rPr>
              <w:t>1.4</w:t>
            </w:r>
          </w:p>
        </w:tc>
        <w:tc>
          <w:tcPr>
            <w:tcW w:w="738" w:type="pct"/>
            <w:vAlign w:val="center"/>
          </w:tcPr>
          <w:p>
            <w:pPr>
              <w:spacing w:line="360" w:lineRule="auto"/>
              <w:jc w:val="center"/>
              <w:rPr>
                <w:rFonts w:hint="eastAsia" w:ascii="宋体" w:hAnsi="宋体"/>
                <w:sz w:val="24"/>
              </w:rPr>
            </w:pPr>
            <w:r>
              <w:rPr>
                <w:rFonts w:hint="eastAsia" w:ascii="宋体" w:hAnsi="宋体"/>
                <w:sz w:val="24"/>
              </w:rPr>
              <w:t>团队能力</w:t>
            </w:r>
          </w:p>
          <w:p>
            <w:pPr>
              <w:spacing w:line="360" w:lineRule="auto"/>
              <w:jc w:val="center"/>
              <w:rPr>
                <w:rFonts w:hint="eastAsia" w:ascii="宋体" w:hAnsi="宋体"/>
                <w:sz w:val="24"/>
              </w:rPr>
            </w:pPr>
            <w:r>
              <w:rPr>
                <w:rFonts w:hint="eastAsia" w:ascii="宋体" w:hAnsi="宋体"/>
                <w:sz w:val="24"/>
              </w:rPr>
              <w:t>（8分）</w:t>
            </w:r>
          </w:p>
        </w:tc>
        <w:tc>
          <w:tcPr>
            <w:tcW w:w="3140" w:type="pct"/>
            <w:vAlign w:val="center"/>
          </w:tcPr>
          <w:p>
            <w:pPr>
              <w:spacing w:line="360" w:lineRule="auto"/>
              <w:jc w:val="left"/>
              <w:rPr>
                <w:rFonts w:hint="eastAsia" w:ascii="宋体" w:hAnsi="宋体"/>
                <w:sz w:val="24"/>
              </w:rPr>
            </w:pPr>
            <w:r>
              <w:rPr>
                <w:rFonts w:hint="eastAsia" w:ascii="宋体" w:hAnsi="宋体"/>
                <w:sz w:val="24"/>
              </w:rPr>
              <w:t>1.投入本项目的项目负责人具备计算机技术或电子信息技术或信息与通信工程等相关专业高级工程师及以上职称，同时具备信息系统项目管理师证书，满足得2分。（需提供证书）</w:t>
            </w:r>
          </w:p>
          <w:p>
            <w:pPr>
              <w:spacing w:line="360" w:lineRule="auto"/>
              <w:jc w:val="left"/>
              <w:rPr>
                <w:rFonts w:hint="eastAsia" w:ascii="宋体" w:hAnsi="宋体"/>
                <w:sz w:val="24"/>
              </w:rPr>
            </w:pPr>
            <w:r>
              <w:rPr>
                <w:rFonts w:hint="eastAsia" w:ascii="宋体" w:hAnsi="宋体"/>
                <w:sz w:val="24"/>
              </w:rPr>
              <w:t>2.投入本项目的技术负责人具备计算机技术或电子信息技术或信息与通信工程等相关专业高级工程师及以上职称得2分。（需提供证书）</w:t>
            </w:r>
          </w:p>
          <w:p>
            <w:pPr>
              <w:spacing w:line="360" w:lineRule="auto"/>
              <w:jc w:val="left"/>
              <w:rPr>
                <w:rFonts w:hint="eastAsia" w:ascii="宋体" w:hAnsi="宋体"/>
                <w:sz w:val="24"/>
              </w:rPr>
            </w:pPr>
            <w:r>
              <w:rPr>
                <w:rFonts w:hint="eastAsia" w:ascii="宋体" w:hAnsi="宋体"/>
                <w:sz w:val="24"/>
              </w:rPr>
              <w:t>3.投入本项目建设的项目组成员每位成员需具有高级工程师或信息系统项目管理师或系统集成项目管理工程师或系统架构设计师或PMP证书，成员人数超过10人的得4分，成员人数超过5人不足10人的得2分，其余不得分。</w:t>
            </w:r>
          </w:p>
          <w:p>
            <w:pPr>
              <w:spacing w:line="360" w:lineRule="auto"/>
              <w:jc w:val="left"/>
              <w:rPr>
                <w:rFonts w:hint="eastAsia" w:ascii="宋体" w:hAnsi="宋体"/>
                <w:sz w:val="24"/>
              </w:rPr>
            </w:pPr>
          </w:p>
          <w:p>
            <w:pPr>
              <w:spacing w:line="360" w:lineRule="auto"/>
              <w:jc w:val="left"/>
              <w:rPr>
                <w:rFonts w:hint="eastAsia" w:ascii="宋体" w:hAnsi="宋体"/>
                <w:sz w:val="24"/>
              </w:rPr>
            </w:pPr>
            <w:r>
              <w:rPr>
                <w:rFonts w:hint="eastAsia" w:ascii="宋体" w:hAnsi="宋体"/>
                <w:sz w:val="24"/>
              </w:rPr>
              <w:t>注：以上人员均需提供该人员的证书扫描件和开标前三个月内任意一个月该单位为其缴纳社会保险的证明材料。</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line="360" w:lineRule="auto"/>
              <w:jc w:val="center"/>
              <w:rPr>
                <w:rFonts w:hint="eastAsia" w:asciiTheme="minorEastAsia" w:hAnsiTheme="minorEastAsia" w:eastAsiaTheme="minorEastAsia"/>
                <w:sz w:val="24"/>
              </w:rPr>
            </w:pPr>
            <w:r>
              <w:rPr>
                <w:rFonts w:hint="eastAsia" w:ascii="宋体" w:hAnsi="宋体"/>
                <w:sz w:val="24"/>
              </w:rPr>
              <w:t>二、技术部分（</w:t>
            </w:r>
            <w:r>
              <w:rPr>
                <w:rFonts w:ascii="宋体" w:hAnsi="宋体"/>
                <w:sz w:val="24"/>
              </w:rPr>
              <w:t>7</w:t>
            </w:r>
            <w:r>
              <w:rPr>
                <w:rFonts w:hint="eastAsia" w:ascii="宋体" w:hAnsi="宋体"/>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restart"/>
            <w:vAlign w:val="center"/>
          </w:tcPr>
          <w:p>
            <w:pPr>
              <w:spacing w:line="360" w:lineRule="auto"/>
              <w:jc w:val="center"/>
              <w:rPr>
                <w:rFonts w:hint="eastAsia" w:ascii="宋体" w:hAnsi="宋体"/>
                <w:sz w:val="24"/>
              </w:rPr>
            </w:pPr>
            <w:r>
              <w:rPr>
                <w:rFonts w:ascii="宋体" w:hAnsi="宋体"/>
                <w:sz w:val="24"/>
              </w:rPr>
              <w:t>2.1</w:t>
            </w:r>
          </w:p>
        </w:tc>
        <w:tc>
          <w:tcPr>
            <w:tcW w:w="738" w:type="pct"/>
            <w:vMerge w:val="restart"/>
            <w:vAlign w:val="center"/>
          </w:tcPr>
          <w:p>
            <w:pPr>
              <w:spacing w:line="360" w:lineRule="auto"/>
              <w:jc w:val="center"/>
              <w:rPr>
                <w:rFonts w:hint="eastAsia" w:ascii="宋体" w:hAnsi="宋体"/>
                <w:sz w:val="24"/>
              </w:rPr>
            </w:pPr>
            <w:r>
              <w:rPr>
                <w:rFonts w:hint="eastAsia" w:ascii="宋体" w:hAnsi="宋体"/>
                <w:sz w:val="24"/>
              </w:rPr>
              <w:t>需求理解</w:t>
            </w:r>
          </w:p>
          <w:p>
            <w:pPr>
              <w:spacing w:line="360" w:lineRule="auto"/>
              <w:jc w:val="center"/>
              <w:rPr>
                <w:rFonts w:hint="eastAsia" w:ascii="宋体" w:hAnsi="宋体"/>
                <w:sz w:val="24"/>
              </w:rPr>
            </w:pPr>
            <w:r>
              <w:rPr>
                <w:rFonts w:hint="eastAsia" w:ascii="宋体" w:hAnsi="宋体"/>
                <w:sz w:val="24"/>
              </w:rPr>
              <w:t>（</w:t>
            </w:r>
            <w:r>
              <w:rPr>
                <w:rFonts w:ascii="宋体" w:hAnsi="宋体"/>
                <w:sz w:val="24"/>
              </w:rPr>
              <w:t>30</w:t>
            </w:r>
            <w:r>
              <w:rPr>
                <w:rFonts w:hint="eastAsia" w:ascii="宋体" w:hAnsi="宋体"/>
                <w:sz w:val="24"/>
              </w:rPr>
              <w:t>）</w:t>
            </w:r>
          </w:p>
        </w:tc>
        <w:tc>
          <w:tcPr>
            <w:tcW w:w="3140" w:type="pct"/>
            <w:vAlign w:val="center"/>
          </w:tcPr>
          <w:p>
            <w:pPr>
              <w:spacing w:line="360" w:lineRule="auto"/>
              <w:rPr>
                <w:rFonts w:hint="eastAsia" w:ascii="宋体" w:hAnsi="宋体"/>
                <w:sz w:val="24"/>
              </w:rPr>
            </w:pPr>
            <w:r>
              <w:rPr>
                <w:rFonts w:hint="eastAsia" w:ascii="宋体" w:hAnsi="宋体"/>
                <w:sz w:val="24"/>
              </w:rPr>
              <w:t>基于对工作背景、征集目标的理解：</w:t>
            </w:r>
          </w:p>
          <w:p>
            <w:pPr>
              <w:spacing w:line="360" w:lineRule="auto"/>
              <w:rPr>
                <w:rFonts w:hint="eastAsia" w:ascii="宋体" w:hAnsi="宋体"/>
                <w:sz w:val="24"/>
              </w:rPr>
            </w:pPr>
            <w:r>
              <w:rPr>
                <w:rFonts w:hint="eastAsia" w:ascii="宋体" w:hAnsi="宋体"/>
                <w:sz w:val="24"/>
              </w:rPr>
              <w:t>需求理解到位，需求分析清晰完整、准确得8</w:t>
            </w:r>
            <w:r>
              <w:rPr>
                <w:rFonts w:ascii="宋体" w:hAnsi="宋体"/>
                <w:sz w:val="24"/>
              </w:rPr>
              <w:t>-10</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需求分析相对清晰、准确得</w:t>
            </w:r>
            <w:r>
              <w:rPr>
                <w:rFonts w:ascii="宋体" w:hAnsi="宋体"/>
                <w:sz w:val="24"/>
              </w:rPr>
              <w:t>5</w:t>
            </w:r>
            <w:r>
              <w:rPr>
                <w:rFonts w:hint="eastAsia" w:ascii="宋体" w:hAnsi="宋体"/>
                <w:sz w:val="24"/>
              </w:rPr>
              <w:t>-</w:t>
            </w:r>
            <w:r>
              <w:rPr>
                <w:rFonts w:ascii="宋体" w:hAnsi="宋体"/>
                <w:sz w:val="24"/>
              </w:rPr>
              <w:t>7</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需求理解不够充分、服务要求任务项有缺失得</w:t>
            </w:r>
            <w:r>
              <w:rPr>
                <w:rFonts w:ascii="宋体" w:hAnsi="宋体"/>
                <w:sz w:val="24"/>
              </w:rPr>
              <w:t>1-4</w:t>
            </w:r>
            <w:r>
              <w:rPr>
                <w:rFonts w:hint="eastAsia" w:ascii="宋体" w:hAnsi="宋体"/>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pPr>
              <w:spacing w:line="360" w:lineRule="auto"/>
              <w:jc w:val="center"/>
              <w:rPr>
                <w:rFonts w:hint="eastAsia" w:ascii="宋体" w:hAnsi="宋体"/>
                <w:sz w:val="24"/>
              </w:rPr>
            </w:pPr>
          </w:p>
        </w:tc>
        <w:tc>
          <w:tcPr>
            <w:tcW w:w="738" w:type="pct"/>
            <w:vMerge w:val="continue"/>
            <w:vAlign w:val="center"/>
          </w:tcPr>
          <w:p>
            <w:pPr>
              <w:spacing w:line="360" w:lineRule="auto"/>
              <w:jc w:val="center"/>
              <w:rPr>
                <w:rFonts w:hint="eastAsia" w:ascii="宋体" w:hAnsi="宋体"/>
                <w:sz w:val="24"/>
              </w:rPr>
            </w:pPr>
          </w:p>
        </w:tc>
        <w:tc>
          <w:tcPr>
            <w:tcW w:w="3140" w:type="pct"/>
            <w:vAlign w:val="center"/>
          </w:tcPr>
          <w:p>
            <w:pPr>
              <w:spacing w:line="360" w:lineRule="auto"/>
              <w:rPr>
                <w:rFonts w:hint="eastAsia" w:ascii="宋体" w:hAnsi="宋体"/>
                <w:sz w:val="24"/>
              </w:rPr>
            </w:pPr>
            <w:r>
              <w:rPr>
                <w:rFonts w:hint="eastAsia" w:ascii="宋体" w:hAnsi="宋体"/>
                <w:sz w:val="24"/>
              </w:rPr>
              <w:t>基于对生态环境监测智能风险预警与调度优化及智能感知信息验证评估体系研究，突破智能运控技术方案设计、智能预警与调度算法研发、智能运控系统构建、监测装备全生命周期性能评估、基于黑箱模型的数据算法智能评估、多项目交付软件测试标准化以及智能架构功效评价等关键技术开发服务需求的理解：</w:t>
            </w:r>
          </w:p>
          <w:p>
            <w:pPr>
              <w:spacing w:line="360" w:lineRule="auto"/>
              <w:rPr>
                <w:rFonts w:hint="eastAsia" w:ascii="宋体" w:hAnsi="宋体"/>
                <w:sz w:val="24"/>
              </w:rPr>
            </w:pPr>
            <w:r>
              <w:rPr>
                <w:rFonts w:hint="eastAsia" w:ascii="宋体" w:hAnsi="宋体"/>
                <w:sz w:val="24"/>
              </w:rPr>
              <w:t>需求分析清晰完整、准确得8</w:t>
            </w:r>
            <w:r>
              <w:rPr>
                <w:rFonts w:ascii="宋体" w:hAnsi="宋体"/>
                <w:sz w:val="24"/>
              </w:rPr>
              <w:t>-10</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需求分析相对清晰、准确得</w:t>
            </w:r>
            <w:r>
              <w:rPr>
                <w:rFonts w:ascii="宋体" w:hAnsi="宋体"/>
                <w:sz w:val="24"/>
              </w:rPr>
              <w:t>5</w:t>
            </w:r>
            <w:r>
              <w:rPr>
                <w:rFonts w:hint="eastAsia" w:ascii="宋体" w:hAnsi="宋体"/>
                <w:sz w:val="24"/>
              </w:rPr>
              <w:t>-</w:t>
            </w:r>
            <w:r>
              <w:rPr>
                <w:rFonts w:ascii="宋体" w:hAnsi="宋体"/>
                <w:sz w:val="24"/>
              </w:rPr>
              <w:t>7</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需求理解不够充分、服务要求任务项有缺失得</w:t>
            </w:r>
            <w:r>
              <w:rPr>
                <w:rFonts w:ascii="宋体" w:hAnsi="宋体"/>
                <w:sz w:val="24"/>
              </w:rPr>
              <w:t>1-4</w:t>
            </w:r>
            <w:r>
              <w:rPr>
                <w:rFonts w:hint="eastAsia" w:ascii="宋体" w:hAnsi="宋体"/>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pPr>
              <w:spacing w:line="360" w:lineRule="auto"/>
              <w:jc w:val="center"/>
              <w:rPr>
                <w:rFonts w:hint="eastAsia" w:ascii="宋体" w:hAnsi="宋体"/>
                <w:sz w:val="24"/>
              </w:rPr>
            </w:pPr>
          </w:p>
        </w:tc>
        <w:tc>
          <w:tcPr>
            <w:tcW w:w="738" w:type="pct"/>
            <w:vMerge w:val="continue"/>
            <w:vAlign w:val="center"/>
          </w:tcPr>
          <w:p>
            <w:pPr>
              <w:spacing w:line="360" w:lineRule="auto"/>
              <w:jc w:val="center"/>
              <w:rPr>
                <w:rFonts w:hint="eastAsia" w:ascii="宋体" w:hAnsi="宋体"/>
                <w:sz w:val="24"/>
              </w:rPr>
            </w:pPr>
          </w:p>
        </w:tc>
        <w:tc>
          <w:tcPr>
            <w:tcW w:w="3140" w:type="pct"/>
            <w:vAlign w:val="center"/>
          </w:tcPr>
          <w:p>
            <w:pPr>
              <w:spacing w:line="360" w:lineRule="auto"/>
              <w:rPr>
                <w:rFonts w:hint="eastAsia" w:ascii="宋体" w:hAnsi="宋体"/>
                <w:sz w:val="24"/>
              </w:rPr>
            </w:pPr>
            <w:r>
              <w:rPr>
                <w:rFonts w:hint="eastAsia" w:ascii="宋体" w:hAnsi="宋体"/>
                <w:sz w:val="24"/>
              </w:rPr>
              <w:t>基于对研究基础、资金配套要求、研究团队要求、联合研究要求的理解：</w:t>
            </w:r>
          </w:p>
          <w:p>
            <w:pPr>
              <w:spacing w:line="360" w:lineRule="auto"/>
              <w:rPr>
                <w:rFonts w:hint="eastAsia" w:ascii="宋体" w:hAnsi="宋体"/>
                <w:sz w:val="24"/>
              </w:rPr>
            </w:pPr>
            <w:r>
              <w:rPr>
                <w:rFonts w:hint="eastAsia" w:ascii="宋体" w:hAnsi="宋体"/>
                <w:sz w:val="24"/>
              </w:rPr>
              <w:t>需求分析清晰完整、准确得8</w:t>
            </w:r>
            <w:r>
              <w:rPr>
                <w:rFonts w:ascii="宋体" w:hAnsi="宋体"/>
                <w:sz w:val="24"/>
              </w:rPr>
              <w:t>-10</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需求分析相对清晰、准确得</w:t>
            </w:r>
            <w:r>
              <w:rPr>
                <w:rFonts w:ascii="宋体" w:hAnsi="宋体"/>
                <w:sz w:val="24"/>
              </w:rPr>
              <w:t>5</w:t>
            </w:r>
            <w:r>
              <w:rPr>
                <w:rFonts w:hint="eastAsia" w:ascii="宋体" w:hAnsi="宋体"/>
                <w:sz w:val="24"/>
              </w:rPr>
              <w:t>-</w:t>
            </w:r>
            <w:r>
              <w:rPr>
                <w:rFonts w:ascii="宋体" w:hAnsi="宋体"/>
                <w:sz w:val="24"/>
              </w:rPr>
              <w:t>7</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需求理解不够充分、服务要求任务项有缺失得</w:t>
            </w:r>
            <w:r>
              <w:rPr>
                <w:rFonts w:ascii="宋体" w:hAnsi="宋体"/>
                <w:sz w:val="24"/>
              </w:rPr>
              <w:t>1-4</w:t>
            </w:r>
            <w:r>
              <w:rPr>
                <w:rFonts w:hint="eastAsia" w:ascii="宋体" w:hAnsi="宋体"/>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ascii="宋体" w:hAnsi="宋体"/>
                <w:sz w:val="24"/>
              </w:rPr>
              <w:t>2</w:t>
            </w:r>
            <w:r>
              <w:rPr>
                <w:rFonts w:hint="eastAsia" w:ascii="宋体" w:hAnsi="宋体"/>
                <w:sz w:val="24"/>
              </w:rPr>
              <w:t>.2</w:t>
            </w:r>
          </w:p>
        </w:tc>
        <w:tc>
          <w:tcPr>
            <w:tcW w:w="738" w:type="pct"/>
            <w:vAlign w:val="center"/>
          </w:tcPr>
          <w:p>
            <w:pPr>
              <w:spacing w:line="360" w:lineRule="auto"/>
              <w:jc w:val="center"/>
              <w:rPr>
                <w:rFonts w:hint="eastAsia" w:ascii="宋体" w:hAnsi="宋体"/>
                <w:sz w:val="24"/>
              </w:rPr>
            </w:pPr>
            <w:r>
              <w:rPr>
                <w:rFonts w:hint="eastAsia" w:ascii="宋体" w:hAnsi="宋体"/>
                <w:sz w:val="24"/>
              </w:rPr>
              <w:t>方案设计</w:t>
            </w:r>
          </w:p>
          <w:p>
            <w:pPr>
              <w:spacing w:line="360" w:lineRule="auto"/>
              <w:jc w:val="center"/>
              <w:rPr>
                <w:rFonts w:hint="eastAsia" w:ascii="宋体" w:hAnsi="宋体"/>
                <w:sz w:val="24"/>
              </w:rPr>
            </w:pPr>
            <w:r>
              <w:rPr>
                <w:rFonts w:hint="eastAsia" w:ascii="宋体" w:hAnsi="宋体"/>
                <w:sz w:val="24"/>
              </w:rPr>
              <w:t>（</w:t>
            </w:r>
            <w:r>
              <w:rPr>
                <w:rFonts w:ascii="宋体" w:hAnsi="宋体"/>
                <w:sz w:val="24"/>
              </w:rPr>
              <w:t>20</w:t>
            </w:r>
            <w:r>
              <w:rPr>
                <w:rFonts w:hint="eastAsia" w:ascii="宋体" w:hAnsi="宋体"/>
                <w:sz w:val="24"/>
              </w:rPr>
              <w:t>分）</w:t>
            </w:r>
          </w:p>
        </w:tc>
        <w:tc>
          <w:tcPr>
            <w:tcW w:w="3140" w:type="pct"/>
            <w:vAlign w:val="center"/>
          </w:tcPr>
          <w:p>
            <w:pPr>
              <w:spacing w:line="360" w:lineRule="auto"/>
              <w:rPr>
                <w:rFonts w:hint="eastAsia" w:ascii="宋体" w:hAnsi="宋体"/>
                <w:sz w:val="24"/>
              </w:rPr>
            </w:pPr>
            <w:r>
              <w:rPr>
                <w:rFonts w:hint="eastAsia" w:ascii="宋体" w:hAnsi="宋体"/>
                <w:sz w:val="24"/>
              </w:rPr>
              <w:t>在对工作需求深入理解的基础上，提出针对国家生态环境监测网环境空气与地表水监测的智能风险预警与调度优化研究和面向对象的生态环境监测智能感知信息产出验证评估体系研究方案。方案应涵盖但不限于总体技术路线、生态环境监测智能风险预警与调度优化及智能感知信息验证评估体系研究，突破智能运控技术方案设计、智能预警与调度算法研发、智能运控系统构建、监测装备全生命周期性能评价、基于黑箱模型的数据算法智能评估、多项目交付软件测试标准化以及智能架构功效评价等关键技术等核心内容，并包含质量管理与过程保证措施：</w:t>
            </w:r>
          </w:p>
          <w:p>
            <w:pPr>
              <w:spacing w:line="360" w:lineRule="auto"/>
              <w:rPr>
                <w:rFonts w:hint="eastAsia" w:ascii="宋体" w:hAnsi="宋体"/>
                <w:sz w:val="24"/>
              </w:rPr>
            </w:pPr>
            <w:r>
              <w:rPr>
                <w:rFonts w:hint="eastAsia" w:ascii="宋体" w:hAnsi="宋体"/>
                <w:sz w:val="24"/>
              </w:rPr>
              <w:t>方案设计科学、完整，技术路线先进可行，与生态环境监测业务场景紧密结合，能有效支撑研究目标的实现，得14-20分；</w:t>
            </w:r>
          </w:p>
          <w:p>
            <w:pPr>
              <w:spacing w:line="360" w:lineRule="auto"/>
              <w:rPr>
                <w:rFonts w:hint="eastAsia" w:ascii="宋体" w:hAnsi="宋体"/>
                <w:sz w:val="24"/>
              </w:rPr>
            </w:pPr>
            <w:r>
              <w:rPr>
                <w:rFonts w:hint="eastAsia" w:ascii="宋体" w:hAnsi="宋体"/>
                <w:sz w:val="24"/>
              </w:rPr>
              <w:t>方案设计较为完整，技术路线基本合理，但部分环节有待细化或与业务场景结合度一般，得7-13分；</w:t>
            </w:r>
          </w:p>
          <w:p>
            <w:pPr>
              <w:spacing w:line="360" w:lineRule="auto"/>
              <w:rPr>
                <w:rFonts w:hint="eastAsia" w:ascii="宋体" w:hAnsi="宋体"/>
                <w:sz w:val="24"/>
              </w:rPr>
            </w:pPr>
            <w:r>
              <w:rPr>
                <w:rFonts w:hint="eastAsia" w:ascii="宋体" w:hAnsi="宋体"/>
                <w:sz w:val="24"/>
              </w:rPr>
              <w:t>方案设计不完整，技术路线模糊，或难以有效支持研究任务实施的，得1-6分。</w:t>
            </w:r>
          </w:p>
        </w:tc>
        <w:tc>
          <w:tcPr>
            <w:tcW w:w="598" w:type="pct"/>
            <w:vAlign w:val="center"/>
          </w:tcPr>
          <w:p>
            <w:pPr>
              <w:spacing w:line="360" w:lineRule="auto"/>
              <w:jc w:val="center"/>
              <w:rPr>
                <w:rFonts w:hint="eastAsia" w:asciiTheme="minorEastAsia" w:hAnsiTheme="minorEastAsia" w:eastAsiaTheme="minorEastAsia"/>
                <w:sz w:val="24"/>
              </w:rPr>
            </w:pPr>
            <w:r>
              <w:rPr>
                <w:rFonts w:asciiTheme="minorEastAsia" w:hAnsiTheme="minorEastAsia" w:eastAsiaTheme="minorEastAsia"/>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restart"/>
            <w:vAlign w:val="center"/>
          </w:tcPr>
          <w:p>
            <w:pPr>
              <w:spacing w:line="360" w:lineRule="auto"/>
              <w:jc w:val="center"/>
              <w:rPr>
                <w:rFonts w:hint="eastAsia" w:ascii="宋体" w:hAnsi="宋体"/>
                <w:sz w:val="24"/>
              </w:rPr>
            </w:pPr>
            <w:r>
              <w:rPr>
                <w:rFonts w:ascii="宋体" w:hAnsi="宋体"/>
                <w:sz w:val="24"/>
              </w:rPr>
              <w:t>2</w:t>
            </w:r>
            <w:r>
              <w:rPr>
                <w:rFonts w:hint="eastAsia" w:ascii="宋体" w:hAnsi="宋体"/>
                <w:sz w:val="24"/>
              </w:rPr>
              <w:t>.3</w:t>
            </w:r>
          </w:p>
        </w:tc>
        <w:tc>
          <w:tcPr>
            <w:tcW w:w="738" w:type="pct"/>
            <w:vMerge w:val="restart"/>
            <w:vAlign w:val="center"/>
          </w:tcPr>
          <w:p>
            <w:pPr>
              <w:spacing w:line="360" w:lineRule="auto"/>
              <w:jc w:val="center"/>
              <w:rPr>
                <w:rFonts w:hint="eastAsia" w:ascii="宋体" w:hAnsi="宋体"/>
                <w:sz w:val="24"/>
              </w:rPr>
            </w:pPr>
            <w:r>
              <w:rPr>
                <w:rFonts w:hint="eastAsia" w:ascii="宋体" w:hAnsi="宋体"/>
                <w:sz w:val="24"/>
              </w:rPr>
              <w:t>实施部分</w:t>
            </w:r>
          </w:p>
          <w:p>
            <w:pPr>
              <w:spacing w:line="360" w:lineRule="auto"/>
              <w:jc w:val="center"/>
              <w:rPr>
                <w:rFonts w:hint="eastAsia" w:ascii="宋体" w:hAnsi="宋体"/>
                <w:sz w:val="24"/>
              </w:rPr>
            </w:pPr>
            <w:r>
              <w:rPr>
                <w:rFonts w:hint="eastAsia" w:ascii="宋体" w:hAnsi="宋体"/>
                <w:sz w:val="24"/>
              </w:rPr>
              <w:t>（</w:t>
            </w:r>
            <w:r>
              <w:rPr>
                <w:rFonts w:ascii="宋体" w:hAnsi="宋体"/>
                <w:sz w:val="24"/>
              </w:rPr>
              <w:t>20</w:t>
            </w:r>
            <w:r>
              <w:rPr>
                <w:rFonts w:hint="eastAsia" w:ascii="宋体" w:hAnsi="宋体"/>
                <w:sz w:val="24"/>
              </w:rPr>
              <w:t>分）</w:t>
            </w:r>
          </w:p>
        </w:tc>
        <w:tc>
          <w:tcPr>
            <w:tcW w:w="3140" w:type="pct"/>
            <w:vAlign w:val="center"/>
          </w:tcPr>
          <w:p>
            <w:pPr>
              <w:spacing w:line="360" w:lineRule="auto"/>
              <w:rPr>
                <w:rFonts w:hint="eastAsia" w:ascii="宋体" w:hAnsi="宋体"/>
                <w:sz w:val="24"/>
              </w:rPr>
            </w:pPr>
            <w:r>
              <w:rPr>
                <w:rFonts w:hint="eastAsia" w:ascii="宋体" w:hAnsi="宋体"/>
                <w:sz w:val="24"/>
              </w:rPr>
              <w:t>针对本研究提出的实施方案内容完整、详细；进度计划安排科学、明确，任务阐述清晰合理，完全符合服务要求得8</w:t>
            </w:r>
            <w:r>
              <w:rPr>
                <w:rFonts w:ascii="宋体" w:hAnsi="宋体"/>
                <w:sz w:val="24"/>
              </w:rPr>
              <w:t>-10</w:t>
            </w:r>
            <w:r>
              <w:rPr>
                <w:rFonts w:hint="eastAsia" w:ascii="宋体" w:hAnsi="宋体"/>
                <w:sz w:val="24"/>
              </w:rPr>
              <w:t>分；</w:t>
            </w:r>
          </w:p>
          <w:p>
            <w:pPr>
              <w:spacing w:line="360" w:lineRule="auto"/>
              <w:rPr>
                <w:rFonts w:hint="eastAsia" w:asciiTheme="minorEastAsia" w:hAnsiTheme="minorEastAsia" w:eastAsiaTheme="minorEastAsia"/>
                <w:sz w:val="24"/>
              </w:rPr>
            </w:pPr>
            <w:r>
              <w:rPr>
                <w:rFonts w:hint="eastAsia" w:asciiTheme="minorEastAsia" w:hAnsiTheme="minorEastAsia" w:eastAsiaTheme="minorEastAsia"/>
                <w:sz w:val="24"/>
              </w:rPr>
              <w:t>目标基本明确、任务阐述基本合理得</w:t>
            </w:r>
            <w:r>
              <w:rPr>
                <w:rFonts w:asciiTheme="minorEastAsia" w:hAnsiTheme="minorEastAsia" w:eastAsiaTheme="minorEastAsia"/>
                <w:sz w:val="24"/>
              </w:rPr>
              <w:t>4-7</w:t>
            </w:r>
            <w:r>
              <w:rPr>
                <w:rFonts w:hint="eastAsia" w:asciiTheme="minorEastAsia" w:hAnsiTheme="minorEastAsia" w:eastAsiaTheme="minorEastAsia"/>
                <w:sz w:val="24"/>
              </w:rPr>
              <w:t>分；</w:t>
            </w:r>
          </w:p>
          <w:p>
            <w:pPr>
              <w:spacing w:line="360" w:lineRule="auto"/>
              <w:rPr>
                <w:rFonts w:hint="eastAsia" w:ascii="宋体" w:hAnsi="宋体"/>
                <w:sz w:val="24"/>
              </w:rPr>
            </w:pPr>
            <w:r>
              <w:rPr>
                <w:rFonts w:hint="eastAsia" w:asciiTheme="minorEastAsia" w:hAnsiTheme="minorEastAsia"/>
                <w:sz w:val="24"/>
              </w:rPr>
              <w:t>其他</w:t>
            </w:r>
            <w:r>
              <w:rPr>
                <w:rFonts w:hint="eastAsia" w:asciiTheme="minorEastAsia" w:hAnsiTheme="minorEastAsia" w:eastAsiaTheme="minorEastAsia"/>
                <w:sz w:val="24"/>
              </w:rPr>
              <w:t>得1</w:t>
            </w:r>
            <w:r>
              <w:rPr>
                <w:rFonts w:asciiTheme="minorEastAsia" w:hAnsiTheme="minorEastAsia" w:eastAsiaTheme="minorEastAsia"/>
                <w:sz w:val="24"/>
              </w:rPr>
              <w:t>-3</w:t>
            </w:r>
            <w:r>
              <w:rPr>
                <w:rFonts w:hint="eastAsia" w:asciiTheme="minorEastAsia" w:hAnsiTheme="minorEastAsia" w:eastAsiaTheme="minorEastAsia"/>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asciiTheme="minorEastAsia" w:hAnsi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pPr>
              <w:spacing w:line="360" w:lineRule="auto"/>
              <w:jc w:val="center"/>
              <w:rPr>
                <w:rFonts w:hint="eastAsia" w:ascii="宋体" w:hAnsi="宋体"/>
                <w:sz w:val="24"/>
              </w:rPr>
            </w:pPr>
          </w:p>
        </w:tc>
        <w:tc>
          <w:tcPr>
            <w:tcW w:w="738" w:type="pct"/>
            <w:vMerge w:val="continue"/>
            <w:vAlign w:val="center"/>
          </w:tcPr>
          <w:p>
            <w:pPr>
              <w:spacing w:line="360" w:lineRule="auto"/>
              <w:jc w:val="center"/>
              <w:rPr>
                <w:rFonts w:hint="eastAsia" w:ascii="宋体" w:hAnsi="宋体"/>
                <w:sz w:val="24"/>
              </w:rPr>
            </w:pPr>
          </w:p>
        </w:tc>
        <w:tc>
          <w:tcPr>
            <w:tcW w:w="3140" w:type="pct"/>
            <w:vAlign w:val="center"/>
          </w:tcPr>
          <w:p>
            <w:pPr>
              <w:spacing w:line="360" w:lineRule="auto"/>
              <w:rPr>
                <w:rFonts w:hint="eastAsia" w:ascii="宋体" w:hAnsi="宋体"/>
                <w:sz w:val="24"/>
              </w:rPr>
            </w:pPr>
            <w:r>
              <w:rPr>
                <w:rFonts w:hint="eastAsia" w:ascii="宋体" w:hAnsi="宋体"/>
                <w:sz w:val="24"/>
              </w:rPr>
              <w:t>对参加本研究人员的组织结构阐述明确，职责划分清晰、人员配备齐全合理的得8</w:t>
            </w:r>
            <w:r>
              <w:rPr>
                <w:rFonts w:ascii="宋体" w:hAnsi="宋体"/>
                <w:sz w:val="24"/>
              </w:rPr>
              <w:t>-10</w:t>
            </w:r>
            <w:r>
              <w:rPr>
                <w:rFonts w:hint="eastAsia" w:ascii="宋体" w:hAnsi="宋体"/>
                <w:sz w:val="24"/>
              </w:rPr>
              <w:t>分；</w:t>
            </w:r>
          </w:p>
          <w:p>
            <w:pPr>
              <w:spacing w:line="360" w:lineRule="auto"/>
              <w:rPr>
                <w:rFonts w:hint="eastAsia" w:asciiTheme="minorEastAsia" w:hAnsiTheme="minorEastAsia" w:eastAsiaTheme="minorEastAsia"/>
                <w:sz w:val="24"/>
              </w:rPr>
            </w:pPr>
            <w:r>
              <w:rPr>
                <w:rFonts w:hint="eastAsia" w:asciiTheme="minorEastAsia" w:hAnsiTheme="minorEastAsia" w:eastAsiaTheme="minorEastAsia"/>
                <w:sz w:val="24"/>
              </w:rPr>
              <w:t>基本合理的得</w:t>
            </w:r>
            <w:r>
              <w:rPr>
                <w:rFonts w:asciiTheme="minorEastAsia" w:hAnsiTheme="minorEastAsia" w:eastAsiaTheme="minorEastAsia"/>
                <w:sz w:val="24"/>
              </w:rPr>
              <w:t>4-7</w:t>
            </w:r>
            <w:r>
              <w:rPr>
                <w:rFonts w:hint="eastAsia" w:asciiTheme="minorEastAsia" w:hAnsiTheme="minorEastAsia" w:eastAsiaTheme="minorEastAsia"/>
                <w:sz w:val="24"/>
              </w:rPr>
              <w:t>分；</w:t>
            </w:r>
          </w:p>
          <w:p>
            <w:pPr>
              <w:spacing w:line="360" w:lineRule="auto"/>
              <w:rPr>
                <w:rFonts w:hint="eastAsia" w:ascii="宋体" w:hAnsi="宋体"/>
                <w:sz w:val="24"/>
              </w:rPr>
            </w:pPr>
            <w:r>
              <w:rPr>
                <w:rFonts w:hint="eastAsia" w:asciiTheme="minorEastAsia" w:hAnsiTheme="minorEastAsia" w:eastAsiaTheme="minorEastAsia"/>
                <w:sz w:val="24"/>
              </w:rPr>
              <w:t>其他得1</w:t>
            </w:r>
            <w:r>
              <w:rPr>
                <w:rFonts w:asciiTheme="minorEastAsia" w:hAnsiTheme="minorEastAsia" w:eastAsiaTheme="minorEastAsia"/>
                <w:sz w:val="24"/>
              </w:rPr>
              <w:t>-3</w:t>
            </w:r>
            <w:r>
              <w:rPr>
                <w:rFonts w:hint="eastAsia" w:asciiTheme="minorEastAsia" w:hAnsiTheme="minorEastAsia" w:eastAsiaTheme="minorEastAsia"/>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asciiTheme="minorEastAsia" w:hAnsiTheme="minorEastAsia"/>
                <w:sz w:val="24"/>
              </w:rPr>
              <w:t>10</w:t>
            </w:r>
          </w:p>
        </w:tc>
      </w:tr>
    </w:tbl>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1F0045-06BF-44FE-8310-2E89D787EE4B}"/>
  </w:font>
  <w:font w:name="Arial">
    <w:panose1 w:val="020B0604020202020204"/>
    <w:charset w:val="01"/>
    <w:family w:val="swiss"/>
    <w:pitch w:val="default"/>
    <w:sig w:usb0="E0002EFF" w:usb1="C000785B" w:usb2="00000009" w:usb3="00000000" w:csb0="400001FF" w:csb1="FFFF0000"/>
    <w:embedRegular r:id="rId2" w:fontKey="{0CF5ACBE-DF41-45CC-B9E6-3F2F42338D32}"/>
  </w:font>
  <w:font w:name="黑体">
    <w:panose1 w:val="02010609060101010101"/>
    <w:charset w:val="86"/>
    <w:family w:val="auto"/>
    <w:pitch w:val="default"/>
    <w:sig w:usb0="800002BF" w:usb1="38CF7CFA" w:usb2="00000016" w:usb3="00000000" w:csb0="00040001" w:csb1="00000000"/>
    <w:embedRegular r:id="rId3" w:fontKey="{1538F4DF-F18D-4577-8BAB-55B96053886F}"/>
  </w:font>
  <w:font w:name="Courier New">
    <w:panose1 w:val="02070309020205020404"/>
    <w:charset w:val="01"/>
    <w:family w:val="modern"/>
    <w:pitch w:val="default"/>
    <w:sig w:usb0="E0002EFF" w:usb1="C0007843" w:usb2="00000009" w:usb3="00000000" w:csb0="400001FF" w:csb1="FFFF0000"/>
    <w:embedRegular r:id="rId4" w:fontKey="{38232153-B3A4-4E5B-9067-7A5A764F85FA}"/>
  </w:font>
  <w:font w:name="Symbol">
    <w:panose1 w:val="05050102010706020507"/>
    <w:charset w:val="02"/>
    <w:family w:val="roman"/>
    <w:pitch w:val="default"/>
    <w:sig w:usb0="00000000" w:usb1="00000000" w:usb2="00000000" w:usb3="00000000" w:csb0="80000000" w:csb1="00000000"/>
    <w:embedRegular r:id="rId5" w:fontKey="{6F2F0406-1372-42F1-86D6-BF6C546E9223}"/>
  </w:font>
  <w:font w:name="Calibri">
    <w:panose1 w:val="020F0502020204030204"/>
    <w:charset w:val="00"/>
    <w:family w:val="swiss"/>
    <w:pitch w:val="default"/>
    <w:sig w:usb0="E4002EFF" w:usb1="C000247B" w:usb2="00000009" w:usb3="00000000" w:csb0="200001FF" w:csb1="00000000"/>
    <w:embedRegular r:id="rId6" w:fontKey="{ED3CF915-EC45-45C4-AE7E-82F2E5DE32B7}"/>
  </w:font>
  <w:font w:name="Arial">
    <w:panose1 w:val="020B0604020202020204"/>
    <w:charset w:val="00"/>
    <w:family w:val="swiss"/>
    <w:pitch w:val="default"/>
    <w:sig w:usb0="E0002EFF" w:usb1="C000785B" w:usb2="00000009" w:usb3="00000000" w:csb0="400001FF" w:csb1="FFFF0000"/>
    <w:embedRegular r:id="rId7" w:fontKey="{F7E3AAD3-B75B-4274-BF84-416911AB9BBC}"/>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8" w:fontKey="{C2C7885F-A5D5-4004-BF61-4E13EAAF515C}"/>
  </w:font>
  <w:font w:name="仿宋">
    <w:panose1 w:val="02010609060101010101"/>
    <w:charset w:val="86"/>
    <w:family w:val="modern"/>
    <w:pitch w:val="default"/>
    <w:sig w:usb0="800002BF" w:usb1="38CF7CFA" w:usb2="00000016" w:usb3="00000000" w:csb0="00040001" w:csb1="00000000"/>
    <w:embedRegular r:id="rId9" w:fontKey="{A72F8E0E-AC6D-46CC-9460-87A238D986D6}"/>
  </w:font>
  <w:font w:name="微软雅黑">
    <w:panose1 w:val="020B0503020204020204"/>
    <w:charset w:val="86"/>
    <w:family w:val="swiss"/>
    <w:pitch w:val="default"/>
    <w:sig w:usb0="80000287" w:usb1="2ACF3C50" w:usb2="00000016" w:usb3="00000000" w:csb0="0004001F" w:csb1="00000000"/>
    <w:embedRegular r:id="rId10" w:fontKey="{7378591D-5C91-401D-955A-F8E08F1F6297}"/>
  </w:font>
  <w:font w:name="Mongolian Baiti">
    <w:panose1 w:val="03000500000000000000"/>
    <w:charset w:val="00"/>
    <w:family w:val="script"/>
    <w:pitch w:val="default"/>
    <w:sig w:usb0="80000023" w:usb1="00000000" w:usb2="00020000" w:usb3="00000000" w:csb0="00000001" w:csb1="00000000"/>
    <w:embedRegular r:id="rId11" w:fontKey="{E396338E-7D79-4FE6-A460-E81847582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5"/>
      </w:rPr>
    </w:pPr>
    <w:r>
      <w:rPr>
        <w:rStyle w:val="35"/>
      </w:rPr>
      <w:fldChar w:fldCharType="begin"/>
    </w:r>
    <w:r>
      <w:rPr>
        <w:rStyle w:val="35"/>
      </w:rPr>
      <w:instrText xml:space="preserve">PAGE  </w:instrText>
    </w:r>
    <w:r>
      <w:rPr>
        <w:rStyle w:val="35"/>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398592"/>
    </w:sdtPr>
    <w:sdtContent>
      <w:p>
        <w:pPr>
          <w:pStyle w:val="22"/>
          <w:jc w:val="center"/>
        </w:pPr>
        <w:r>
          <w:fldChar w:fldCharType="begin"/>
        </w:r>
        <w:r>
          <w:instrText xml:space="preserve">PAGE   \* MERGEFORMAT</w:instrText>
        </w:r>
        <w:r>
          <w:fldChar w:fldCharType="separate"/>
        </w:r>
        <w:r>
          <w:rPr>
            <w:lang w:val="zh-CN"/>
          </w:rPr>
          <w:t>13</w:t>
        </w:r>
        <w:r>
          <w:fldChar w:fldCharType="end"/>
        </w:r>
      </w:p>
    </w:sdtContent>
  </w:sdt>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76660B"/>
    <w:multiLevelType w:val="multilevel"/>
    <w:tmpl w:val="3E76660B"/>
    <w:lvl w:ilvl="0" w:tentative="0">
      <w:start w:val="1"/>
      <w:numFmt w:val="decimal"/>
      <w:pStyle w:val="60"/>
      <w:lvlText w:val="图%1 "/>
      <w:lvlJc w:val="left"/>
      <w:pPr>
        <w:ind w:left="420" w:hanging="420"/>
      </w:pPr>
      <w:rPr>
        <w:rFonts w:hint="eastAsia" w:ascii="Times New Roman" w:hAnsi="Times New Roman" w:cs="Times New Roman"/>
        <w:b w:val="0"/>
        <w:bCs w:val="0"/>
        <w:i w:val="0"/>
        <w:iCs w:val="0"/>
        <w:caps w:val="0"/>
        <w:smallCaps w:val="0"/>
        <w:strike w:val="0"/>
        <w:dstrike w:val="0"/>
        <w:color w:val="000000"/>
        <w:spacing w:val="0"/>
        <w:kern w:val="0"/>
        <w:position w:val="0"/>
        <w:u w:val="none"/>
      </w:rPr>
    </w:lvl>
    <w:lvl w:ilvl="1" w:tentative="0">
      <w:start w:val="1"/>
      <w:numFmt w:val="decimal"/>
      <w:lvlText w:val="%2）"/>
      <w:lvlJc w:val="left"/>
      <w:pPr>
        <w:ind w:left="1140" w:hanging="720"/>
      </w:pPr>
      <w:rPr>
        <w:rFonts w:hint="default" w:ascii="仿宋" w:hAnsi="仿宋" w:eastAsia="仿宋"/>
        <w:b/>
        <w:lang w:val="en-US"/>
      </w:rPr>
    </w:lvl>
    <w:lvl w:ilvl="2" w:tentative="0">
      <w:start w:val="3"/>
      <w:numFmt w:val="decimalFullWidth"/>
      <w:lvlText w:val="%3．"/>
      <w:lvlJc w:val="left"/>
      <w:pPr>
        <w:ind w:left="1560" w:hanging="720"/>
      </w:pPr>
      <w:rPr>
        <w:rFonts w:hint="default"/>
        <w:lang w:val="en-US"/>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420C153B"/>
    <w:multiLevelType w:val="multilevel"/>
    <w:tmpl w:val="420C153B"/>
    <w:lvl w:ilvl="0" w:tentative="0">
      <w:start w:val="1"/>
      <w:numFmt w:val="decimal"/>
      <w:pStyle w:val="54"/>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EBD3CED"/>
    <w:multiLevelType w:val="multilevel"/>
    <w:tmpl w:val="5EBD3CED"/>
    <w:lvl w:ilvl="0" w:tentative="0">
      <w:start w:val="1"/>
      <w:numFmt w:val="chineseCountingThousand"/>
      <w:pStyle w:val="2"/>
      <w:suff w:val="space"/>
      <w:lvlText w:val="第%1章"/>
      <w:lvlJc w:val="center"/>
      <w:pPr>
        <w:ind w:left="2269" w:firstLine="0"/>
      </w:pPr>
      <w:rPr>
        <w:rFonts w:hint="default" w:ascii="Arial" w:hAnsi="Arial" w:eastAsia="黑体"/>
        <w:b/>
        <w:i w:val="0"/>
        <w:sz w:val="44"/>
      </w:rPr>
    </w:lvl>
    <w:lvl w:ilvl="1" w:tentative="0">
      <w:start w:val="1"/>
      <w:numFmt w:val="decimal"/>
      <w:pStyle w:val="3"/>
      <w:isLgl/>
      <w:suff w:val="space"/>
      <w:lvlText w:val="%1.%2"/>
      <w:lvlJc w:val="left"/>
      <w:pPr>
        <w:ind w:left="3685" w:firstLine="0"/>
      </w:pPr>
      <w:rPr>
        <w:rFonts w:hint="default" w:ascii="Arial" w:hAnsi="Arial" w:eastAsia="黑体"/>
        <w:b/>
        <w:i w:val="0"/>
        <w:sz w:val="32"/>
      </w:rPr>
    </w:lvl>
    <w:lvl w:ilvl="2" w:tentative="0">
      <w:start w:val="1"/>
      <w:numFmt w:val="decimal"/>
      <w:pStyle w:val="4"/>
      <w:isLgl/>
      <w:suff w:val="space"/>
      <w:lvlText w:val="%1.%2.%3"/>
      <w:lvlJc w:val="left"/>
      <w:pPr>
        <w:ind w:left="900" w:firstLine="0"/>
      </w:pPr>
      <w:rPr>
        <w:rFonts w:hint="default" w:ascii="Arial" w:hAnsi="Arial" w:eastAsia="黑体" w:cs="Arial"/>
        <w:b/>
        <w:i w:val="0"/>
        <w:sz w:val="28"/>
      </w:rPr>
    </w:lvl>
    <w:lvl w:ilvl="3" w:tentative="0">
      <w:start w:val="1"/>
      <w:numFmt w:val="decimal"/>
      <w:pStyle w:val="5"/>
      <w:isLgl/>
      <w:suff w:val="space"/>
      <w:lvlText w:val="%1.%2.%3.%4"/>
      <w:lvlJc w:val="left"/>
      <w:pPr>
        <w:ind w:left="2694" w:firstLine="0"/>
      </w:pPr>
      <w:rPr>
        <w:rFonts w:hint="default" w:ascii="Arial" w:hAnsi="Arial" w:eastAsia="黑体" w:cs="Arial"/>
        <w:b/>
        <w:i w:val="0"/>
        <w:sz w:val="28"/>
      </w:rPr>
    </w:lvl>
    <w:lvl w:ilvl="4" w:tentative="0">
      <w:start w:val="1"/>
      <w:numFmt w:val="decimal"/>
      <w:pStyle w:val="6"/>
      <w:isLgl/>
      <w:suff w:val="nothing"/>
      <w:lvlText w:val="%1.%2.%3.%4.%5"/>
      <w:lvlJc w:val="left"/>
      <w:pPr>
        <w:ind w:left="0" w:firstLine="0"/>
      </w:pPr>
      <w:rPr>
        <w:rFonts w:hint="eastAsia" w:ascii="宋体" w:hAnsi="Arial" w:eastAsia="宋体"/>
        <w:b/>
        <w:i w:val="0"/>
        <w:sz w:val="24"/>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lYWEyMGM2YWEzMTQxMmE5OWEwNTg4N2Y5MzdiYWMifQ=="/>
  </w:docVars>
  <w:rsids>
    <w:rsidRoot w:val="00E50D20"/>
    <w:rsid w:val="000005F8"/>
    <w:rsid w:val="00000775"/>
    <w:rsid w:val="00001145"/>
    <w:rsid w:val="00003691"/>
    <w:rsid w:val="00003B07"/>
    <w:rsid w:val="000049E9"/>
    <w:rsid w:val="00004AE5"/>
    <w:rsid w:val="00004DB6"/>
    <w:rsid w:val="00006265"/>
    <w:rsid w:val="0000687C"/>
    <w:rsid w:val="00006F91"/>
    <w:rsid w:val="00007EAD"/>
    <w:rsid w:val="000108B9"/>
    <w:rsid w:val="00014D12"/>
    <w:rsid w:val="00015DD9"/>
    <w:rsid w:val="000164D0"/>
    <w:rsid w:val="0002007D"/>
    <w:rsid w:val="000203DE"/>
    <w:rsid w:val="00022D42"/>
    <w:rsid w:val="0002300A"/>
    <w:rsid w:val="00023400"/>
    <w:rsid w:val="00024818"/>
    <w:rsid w:val="0002608C"/>
    <w:rsid w:val="00026C2D"/>
    <w:rsid w:val="00030904"/>
    <w:rsid w:val="00031C54"/>
    <w:rsid w:val="00031D67"/>
    <w:rsid w:val="0003203D"/>
    <w:rsid w:val="000323F9"/>
    <w:rsid w:val="00033B8A"/>
    <w:rsid w:val="000347D2"/>
    <w:rsid w:val="0003505B"/>
    <w:rsid w:val="00035E41"/>
    <w:rsid w:val="00036C91"/>
    <w:rsid w:val="0003705F"/>
    <w:rsid w:val="00037C69"/>
    <w:rsid w:val="00037F58"/>
    <w:rsid w:val="000431C7"/>
    <w:rsid w:val="00043696"/>
    <w:rsid w:val="00045003"/>
    <w:rsid w:val="000463DD"/>
    <w:rsid w:val="00046974"/>
    <w:rsid w:val="00046C89"/>
    <w:rsid w:val="00046E81"/>
    <w:rsid w:val="0005002D"/>
    <w:rsid w:val="00050331"/>
    <w:rsid w:val="0005052E"/>
    <w:rsid w:val="00050568"/>
    <w:rsid w:val="00051251"/>
    <w:rsid w:val="00054B47"/>
    <w:rsid w:val="00054D1D"/>
    <w:rsid w:val="00054D55"/>
    <w:rsid w:val="00055309"/>
    <w:rsid w:val="000564C6"/>
    <w:rsid w:val="00056D29"/>
    <w:rsid w:val="00056F56"/>
    <w:rsid w:val="00060973"/>
    <w:rsid w:val="00060F6C"/>
    <w:rsid w:val="00060F85"/>
    <w:rsid w:val="00062BA8"/>
    <w:rsid w:val="00062F45"/>
    <w:rsid w:val="000632D7"/>
    <w:rsid w:val="00063F41"/>
    <w:rsid w:val="00067263"/>
    <w:rsid w:val="00074732"/>
    <w:rsid w:val="000801DA"/>
    <w:rsid w:val="000805AC"/>
    <w:rsid w:val="0008075C"/>
    <w:rsid w:val="00080CE0"/>
    <w:rsid w:val="00081A7D"/>
    <w:rsid w:val="000854BA"/>
    <w:rsid w:val="000857B4"/>
    <w:rsid w:val="00086456"/>
    <w:rsid w:val="00087708"/>
    <w:rsid w:val="000916C6"/>
    <w:rsid w:val="00091BF3"/>
    <w:rsid w:val="00092409"/>
    <w:rsid w:val="0009753C"/>
    <w:rsid w:val="000A0A2C"/>
    <w:rsid w:val="000A0AC3"/>
    <w:rsid w:val="000A0FC4"/>
    <w:rsid w:val="000A326D"/>
    <w:rsid w:val="000A37B7"/>
    <w:rsid w:val="000A44AD"/>
    <w:rsid w:val="000A560B"/>
    <w:rsid w:val="000B076E"/>
    <w:rsid w:val="000B0D72"/>
    <w:rsid w:val="000B0EC0"/>
    <w:rsid w:val="000B18BF"/>
    <w:rsid w:val="000B2D24"/>
    <w:rsid w:val="000B30C3"/>
    <w:rsid w:val="000B598E"/>
    <w:rsid w:val="000B703D"/>
    <w:rsid w:val="000B7B9B"/>
    <w:rsid w:val="000C1FF5"/>
    <w:rsid w:val="000C2217"/>
    <w:rsid w:val="000C2CEA"/>
    <w:rsid w:val="000C4D0E"/>
    <w:rsid w:val="000C5B6C"/>
    <w:rsid w:val="000C6131"/>
    <w:rsid w:val="000C68D4"/>
    <w:rsid w:val="000C6D35"/>
    <w:rsid w:val="000C73CB"/>
    <w:rsid w:val="000D4281"/>
    <w:rsid w:val="000D4E0B"/>
    <w:rsid w:val="000D613D"/>
    <w:rsid w:val="000D677B"/>
    <w:rsid w:val="000D6928"/>
    <w:rsid w:val="000D6A51"/>
    <w:rsid w:val="000E2EE8"/>
    <w:rsid w:val="000E40D3"/>
    <w:rsid w:val="000E48FD"/>
    <w:rsid w:val="000F0473"/>
    <w:rsid w:val="000F08C8"/>
    <w:rsid w:val="000F09D6"/>
    <w:rsid w:val="000F1764"/>
    <w:rsid w:val="000F22AC"/>
    <w:rsid w:val="000F2C65"/>
    <w:rsid w:val="000F4E49"/>
    <w:rsid w:val="000F64B1"/>
    <w:rsid w:val="000F6C7E"/>
    <w:rsid w:val="000F7E44"/>
    <w:rsid w:val="0010037C"/>
    <w:rsid w:val="00101643"/>
    <w:rsid w:val="001018E9"/>
    <w:rsid w:val="001020BC"/>
    <w:rsid w:val="0010356A"/>
    <w:rsid w:val="001058D7"/>
    <w:rsid w:val="00105CA1"/>
    <w:rsid w:val="00106324"/>
    <w:rsid w:val="00110A08"/>
    <w:rsid w:val="00112728"/>
    <w:rsid w:val="00112858"/>
    <w:rsid w:val="00112A95"/>
    <w:rsid w:val="00112AEF"/>
    <w:rsid w:val="00112FF8"/>
    <w:rsid w:val="001132E0"/>
    <w:rsid w:val="00113FA0"/>
    <w:rsid w:val="0011427F"/>
    <w:rsid w:val="00114DA8"/>
    <w:rsid w:val="001156A3"/>
    <w:rsid w:val="00115D29"/>
    <w:rsid w:val="00116E9C"/>
    <w:rsid w:val="00117FF7"/>
    <w:rsid w:val="0012063E"/>
    <w:rsid w:val="001206EB"/>
    <w:rsid w:val="00120A7F"/>
    <w:rsid w:val="00121664"/>
    <w:rsid w:val="0012283F"/>
    <w:rsid w:val="00122C43"/>
    <w:rsid w:val="001232AE"/>
    <w:rsid w:val="00124B35"/>
    <w:rsid w:val="001250FA"/>
    <w:rsid w:val="001262BB"/>
    <w:rsid w:val="001271C6"/>
    <w:rsid w:val="0012741D"/>
    <w:rsid w:val="00127428"/>
    <w:rsid w:val="00130110"/>
    <w:rsid w:val="00133392"/>
    <w:rsid w:val="00133F28"/>
    <w:rsid w:val="00136591"/>
    <w:rsid w:val="00137AC6"/>
    <w:rsid w:val="001416B0"/>
    <w:rsid w:val="00141B22"/>
    <w:rsid w:val="00142A63"/>
    <w:rsid w:val="00143397"/>
    <w:rsid w:val="0014406E"/>
    <w:rsid w:val="00144456"/>
    <w:rsid w:val="0014504F"/>
    <w:rsid w:val="001450B1"/>
    <w:rsid w:val="0014569C"/>
    <w:rsid w:val="0014596A"/>
    <w:rsid w:val="001463C1"/>
    <w:rsid w:val="00146512"/>
    <w:rsid w:val="00146B68"/>
    <w:rsid w:val="0015082B"/>
    <w:rsid w:val="00152079"/>
    <w:rsid w:val="00152E79"/>
    <w:rsid w:val="001530FC"/>
    <w:rsid w:val="001547FF"/>
    <w:rsid w:val="00155BDB"/>
    <w:rsid w:val="001576EE"/>
    <w:rsid w:val="00160038"/>
    <w:rsid w:val="00160459"/>
    <w:rsid w:val="0016209E"/>
    <w:rsid w:val="00162DE8"/>
    <w:rsid w:val="00164826"/>
    <w:rsid w:val="00164E0A"/>
    <w:rsid w:val="0016559C"/>
    <w:rsid w:val="0016578C"/>
    <w:rsid w:val="00170542"/>
    <w:rsid w:val="00170D51"/>
    <w:rsid w:val="00171359"/>
    <w:rsid w:val="00171F5D"/>
    <w:rsid w:val="00173438"/>
    <w:rsid w:val="00174FB9"/>
    <w:rsid w:val="001775FD"/>
    <w:rsid w:val="00180697"/>
    <w:rsid w:val="001806D6"/>
    <w:rsid w:val="001813BB"/>
    <w:rsid w:val="00183B05"/>
    <w:rsid w:val="00183F94"/>
    <w:rsid w:val="001843C8"/>
    <w:rsid w:val="00186204"/>
    <w:rsid w:val="00187A8A"/>
    <w:rsid w:val="00187DB4"/>
    <w:rsid w:val="001910BE"/>
    <w:rsid w:val="00191CEE"/>
    <w:rsid w:val="00191F6C"/>
    <w:rsid w:val="00192343"/>
    <w:rsid w:val="00194236"/>
    <w:rsid w:val="0019605F"/>
    <w:rsid w:val="00197764"/>
    <w:rsid w:val="00197836"/>
    <w:rsid w:val="001A177C"/>
    <w:rsid w:val="001A2497"/>
    <w:rsid w:val="001A4F32"/>
    <w:rsid w:val="001A6102"/>
    <w:rsid w:val="001A682F"/>
    <w:rsid w:val="001A739D"/>
    <w:rsid w:val="001A7B85"/>
    <w:rsid w:val="001B0BE6"/>
    <w:rsid w:val="001B100B"/>
    <w:rsid w:val="001B1377"/>
    <w:rsid w:val="001B1B8E"/>
    <w:rsid w:val="001B480D"/>
    <w:rsid w:val="001B4EFF"/>
    <w:rsid w:val="001B541B"/>
    <w:rsid w:val="001B625B"/>
    <w:rsid w:val="001B7A9D"/>
    <w:rsid w:val="001C0103"/>
    <w:rsid w:val="001C1895"/>
    <w:rsid w:val="001C25DD"/>
    <w:rsid w:val="001C2878"/>
    <w:rsid w:val="001C4579"/>
    <w:rsid w:val="001C569F"/>
    <w:rsid w:val="001C6A20"/>
    <w:rsid w:val="001C6B21"/>
    <w:rsid w:val="001C7723"/>
    <w:rsid w:val="001D12CB"/>
    <w:rsid w:val="001D3ACE"/>
    <w:rsid w:val="001D6031"/>
    <w:rsid w:val="001D7966"/>
    <w:rsid w:val="001E184E"/>
    <w:rsid w:val="001E1C80"/>
    <w:rsid w:val="001E1EFA"/>
    <w:rsid w:val="001E400F"/>
    <w:rsid w:val="001F0837"/>
    <w:rsid w:val="001F18F5"/>
    <w:rsid w:val="001F1C3E"/>
    <w:rsid w:val="001F1DAA"/>
    <w:rsid w:val="001F4017"/>
    <w:rsid w:val="001F5292"/>
    <w:rsid w:val="001F7EED"/>
    <w:rsid w:val="002000B8"/>
    <w:rsid w:val="00201085"/>
    <w:rsid w:val="002018EF"/>
    <w:rsid w:val="002019CE"/>
    <w:rsid w:val="00207250"/>
    <w:rsid w:val="00210365"/>
    <w:rsid w:val="0021047D"/>
    <w:rsid w:val="00210557"/>
    <w:rsid w:val="0021062E"/>
    <w:rsid w:val="00210CC8"/>
    <w:rsid w:val="002114BD"/>
    <w:rsid w:val="002126B4"/>
    <w:rsid w:val="00213902"/>
    <w:rsid w:val="002140BE"/>
    <w:rsid w:val="002159BE"/>
    <w:rsid w:val="00215B8D"/>
    <w:rsid w:val="0021708D"/>
    <w:rsid w:val="0022186D"/>
    <w:rsid w:val="00221CF5"/>
    <w:rsid w:val="00222324"/>
    <w:rsid w:val="002236B2"/>
    <w:rsid w:val="00224FEE"/>
    <w:rsid w:val="00226D10"/>
    <w:rsid w:val="0022788E"/>
    <w:rsid w:val="00230820"/>
    <w:rsid w:val="00230921"/>
    <w:rsid w:val="002321F8"/>
    <w:rsid w:val="00232678"/>
    <w:rsid w:val="00232779"/>
    <w:rsid w:val="00234227"/>
    <w:rsid w:val="00234282"/>
    <w:rsid w:val="002375FC"/>
    <w:rsid w:val="00237DB8"/>
    <w:rsid w:val="00240114"/>
    <w:rsid w:val="002401F2"/>
    <w:rsid w:val="0024049B"/>
    <w:rsid w:val="00240D67"/>
    <w:rsid w:val="00243E53"/>
    <w:rsid w:val="0024409D"/>
    <w:rsid w:val="00245C2E"/>
    <w:rsid w:val="00247BA1"/>
    <w:rsid w:val="00247D35"/>
    <w:rsid w:val="002509C6"/>
    <w:rsid w:val="00251BD0"/>
    <w:rsid w:val="00252055"/>
    <w:rsid w:val="00253253"/>
    <w:rsid w:val="00253AFA"/>
    <w:rsid w:val="00253DFF"/>
    <w:rsid w:val="00254C11"/>
    <w:rsid w:val="00256AF7"/>
    <w:rsid w:val="0025729C"/>
    <w:rsid w:val="002572BE"/>
    <w:rsid w:val="00257370"/>
    <w:rsid w:val="002618D1"/>
    <w:rsid w:val="00262A3E"/>
    <w:rsid w:val="00262E30"/>
    <w:rsid w:val="002633AB"/>
    <w:rsid w:val="00263461"/>
    <w:rsid w:val="002642A9"/>
    <w:rsid w:val="00265555"/>
    <w:rsid w:val="002677C5"/>
    <w:rsid w:val="00267BC7"/>
    <w:rsid w:val="00270816"/>
    <w:rsid w:val="00270A0F"/>
    <w:rsid w:val="00270D93"/>
    <w:rsid w:val="00272D9F"/>
    <w:rsid w:val="00272E81"/>
    <w:rsid w:val="00273341"/>
    <w:rsid w:val="00275DAF"/>
    <w:rsid w:val="00280E3F"/>
    <w:rsid w:val="002830F0"/>
    <w:rsid w:val="002862AA"/>
    <w:rsid w:val="002908F6"/>
    <w:rsid w:val="00290917"/>
    <w:rsid w:val="0029538A"/>
    <w:rsid w:val="002A1751"/>
    <w:rsid w:val="002A2F65"/>
    <w:rsid w:val="002A3779"/>
    <w:rsid w:val="002A3E11"/>
    <w:rsid w:val="002A423F"/>
    <w:rsid w:val="002A42AE"/>
    <w:rsid w:val="002A4329"/>
    <w:rsid w:val="002A7420"/>
    <w:rsid w:val="002B0BCD"/>
    <w:rsid w:val="002B13D4"/>
    <w:rsid w:val="002B2789"/>
    <w:rsid w:val="002B3367"/>
    <w:rsid w:val="002B47C6"/>
    <w:rsid w:val="002B51D4"/>
    <w:rsid w:val="002B6488"/>
    <w:rsid w:val="002B6682"/>
    <w:rsid w:val="002B6EFC"/>
    <w:rsid w:val="002B72A3"/>
    <w:rsid w:val="002B76BE"/>
    <w:rsid w:val="002B7BF0"/>
    <w:rsid w:val="002C0330"/>
    <w:rsid w:val="002C07BC"/>
    <w:rsid w:val="002C0E1D"/>
    <w:rsid w:val="002C2382"/>
    <w:rsid w:val="002C31FC"/>
    <w:rsid w:val="002C4E0D"/>
    <w:rsid w:val="002C62D6"/>
    <w:rsid w:val="002C6767"/>
    <w:rsid w:val="002C696B"/>
    <w:rsid w:val="002C6AA5"/>
    <w:rsid w:val="002D1B65"/>
    <w:rsid w:val="002D4F59"/>
    <w:rsid w:val="002D5A05"/>
    <w:rsid w:val="002D66DF"/>
    <w:rsid w:val="002D6C7A"/>
    <w:rsid w:val="002E0DA0"/>
    <w:rsid w:val="002E10BF"/>
    <w:rsid w:val="002E1269"/>
    <w:rsid w:val="002E13BB"/>
    <w:rsid w:val="002E1602"/>
    <w:rsid w:val="002E329D"/>
    <w:rsid w:val="002E64EF"/>
    <w:rsid w:val="002F021E"/>
    <w:rsid w:val="002F29BC"/>
    <w:rsid w:val="002F2B37"/>
    <w:rsid w:val="002F2FBB"/>
    <w:rsid w:val="002F384C"/>
    <w:rsid w:val="002F3D8A"/>
    <w:rsid w:val="002F40F9"/>
    <w:rsid w:val="002F599D"/>
    <w:rsid w:val="002F5DD7"/>
    <w:rsid w:val="002F6965"/>
    <w:rsid w:val="002F70C7"/>
    <w:rsid w:val="00300D13"/>
    <w:rsid w:val="00301580"/>
    <w:rsid w:val="00302786"/>
    <w:rsid w:val="00302B45"/>
    <w:rsid w:val="003043A8"/>
    <w:rsid w:val="00304400"/>
    <w:rsid w:val="0030455E"/>
    <w:rsid w:val="00304A06"/>
    <w:rsid w:val="0030532D"/>
    <w:rsid w:val="00306939"/>
    <w:rsid w:val="00306F07"/>
    <w:rsid w:val="00310A37"/>
    <w:rsid w:val="0031236D"/>
    <w:rsid w:val="003155DB"/>
    <w:rsid w:val="0031651D"/>
    <w:rsid w:val="00320568"/>
    <w:rsid w:val="00320E37"/>
    <w:rsid w:val="00322109"/>
    <w:rsid w:val="00323089"/>
    <w:rsid w:val="00326848"/>
    <w:rsid w:val="00333594"/>
    <w:rsid w:val="00333C1E"/>
    <w:rsid w:val="00334073"/>
    <w:rsid w:val="00334E11"/>
    <w:rsid w:val="003360FD"/>
    <w:rsid w:val="003366E2"/>
    <w:rsid w:val="00336AB4"/>
    <w:rsid w:val="00337121"/>
    <w:rsid w:val="0033754F"/>
    <w:rsid w:val="0033771C"/>
    <w:rsid w:val="00340A1D"/>
    <w:rsid w:val="00340A68"/>
    <w:rsid w:val="0034130E"/>
    <w:rsid w:val="00341332"/>
    <w:rsid w:val="00343644"/>
    <w:rsid w:val="00343741"/>
    <w:rsid w:val="00343F6B"/>
    <w:rsid w:val="00345BDC"/>
    <w:rsid w:val="003462F2"/>
    <w:rsid w:val="003479F4"/>
    <w:rsid w:val="00347ACC"/>
    <w:rsid w:val="0035037A"/>
    <w:rsid w:val="0035223E"/>
    <w:rsid w:val="003526F5"/>
    <w:rsid w:val="00352AD9"/>
    <w:rsid w:val="00354363"/>
    <w:rsid w:val="00354458"/>
    <w:rsid w:val="00354FA9"/>
    <w:rsid w:val="0035556E"/>
    <w:rsid w:val="0035700A"/>
    <w:rsid w:val="003614CC"/>
    <w:rsid w:val="0036415D"/>
    <w:rsid w:val="00364792"/>
    <w:rsid w:val="00364820"/>
    <w:rsid w:val="0036798D"/>
    <w:rsid w:val="00367F73"/>
    <w:rsid w:val="00373E21"/>
    <w:rsid w:val="00373FD4"/>
    <w:rsid w:val="00374A29"/>
    <w:rsid w:val="00374E8B"/>
    <w:rsid w:val="00375AB9"/>
    <w:rsid w:val="00375D9F"/>
    <w:rsid w:val="00376411"/>
    <w:rsid w:val="003773F2"/>
    <w:rsid w:val="00380FAF"/>
    <w:rsid w:val="003810BE"/>
    <w:rsid w:val="0038130B"/>
    <w:rsid w:val="00382BDC"/>
    <w:rsid w:val="00383BCF"/>
    <w:rsid w:val="00383C12"/>
    <w:rsid w:val="00386EA1"/>
    <w:rsid w:val="00387891"/>
    <w:rsid w:val="00390378"/>
    <w:rsid w:val="003918E0"/>
    <w:rsid w:val="00391E3A"/>
    <w:rsid w:val="0039244F"/>
    <w:rsid w:val="00393F5C"/>
    <w:rsid w:val="00395527"/>
    <w:rsid w:val="003959E3"/>
    <w:rsid w:val="00396263"/>
    <w:rsid w:val="003967FF"/>
    <w:rsid w:val="00396D30"/>
    <w:rsid w:val="00397544"/>
    <w:rsid w:val="003A14D4"/>
    <w:rsid w:val="003A1541"/>
    <w:rsid w:val="003A3239"/>
    <w:rsid w:val="003A41D4"/>
    <w:rsid w:val="003A4A6E"/>
    <w:rsid w:val="003A4DC7"/>
    <w:rsid w:val="003A6D0B"/>
    <w:rsid w:val="003A6E1A"/>
    <w:rsid w:val="003B2D37"/>
    <w:rsid w:val="003B39C2"/>
    <w:rsid w:val="003B485A"/>
    <w:rsid w:val="003B48B2"/>
    <w:rsid w:val="003B51A8"/>
    <w:rsid w:val="003B5E53"/>
    <w:rsid w:val="003B5EFB"/>
    <w:rsid w:val="003B6543"/>
    <w:rsid w:val="003B6FF3"/>
    <w:rsid w:val="003B756B"/>
    <w:rsid w:val="003B76C3"/>
    <w:rsid w:val="003C0C73"/>
    <w:rsid w:val="003C3240"/>
    <w:rsid w:val="003C4BD4"/>
    <w:rsid w:val="003C6406"/>
    <w:rsid w:val="003D0EB4"/>
    <w:rsid w:val="003D12F3"/>
    <w:rsid w:val="003D1500"/>
    <w:rsid w:val="003D18D5"/>
    <w:rsid w:val="003D66C3"/>
    <w:rsid w:val="003E18AF"/>
    <w:rsid w:val="003E2398"/>
    <w:rsid w:val="003E23E1"/>
    <w:rsid w:val="003E27EF"/>
    <w:rsid w:val="003E471F"/>
    <w:rsid w:val="003E562A"/>
    <w:rsid w:val="003E59EA"/>
    <w:rsid w:val="003E5D37"/>
    <w:rsid w:val="003E5E4B"/>
    <w:rsid w:val="003E6092"/>
    <w:rsid w:val="003F0EDB"/>
    <w:rsid w:val="003F1441"/>
    <w:rsid w:val="003F3077"/>
    <w:rsid w:val="003F30E8"/>
    <w:rsid w:val="003F34FC"/>
    <w:rsid w:val="003F381C"/>
    <w:rsid w:val="003F48AB"/>
    <w:rsid w:val="003F7B6E"/>
    <w:rsid w:val="0040158B"/>
    <w:rsid w:val="00404C33"/>
    <w:rsid w:val="00404E44"/>
    <w:rsid w:val="00405883"/>
    <w:rsid w:val="0040639B"/>
    <w:rsid w:val="00407968"/>
    <w:rsid w:val="00411617"/>
    <w:rsid w:val="00413338"/>
    <w:rsid w:val="004137CA"/>
    <w:rsid w:val="004144C0"/>
    <w:rsid w:val="00414CA1"/>
    <w:rsid w:val="00415FBF"/>
    <w:rsid w:val="0041609A"/>
    <w:rsid w:val="004167B0"/>
    <w:rsid w:val="00417942"/>
    <w:rsid w:val="0042123D"/>
    <w:rsid w:val="00422D40"/>
    <w:rsid w:val="00426731"/>
    <w:rsid w:val="004268D8"/>
    <w:rsid w:val="00427289"/>
    <w:rsid w:val="00430006"/>
    <w:rsid w:val="00430D5A"/>
    <w:rsid w:val="00431491"/>
    <w:rsid w:val="00431ED8"/>
    <w:rsid w:val="00432D01"/>
    <w:rsid w:val="00432F49"/>
    <w:rsid w:val="004332C1"/>
    <w:rsid w:val="004332D7"/>
    <w:rsid w:val="00433575"/>
    <w:rsid w:val="004347A9"/>
    <w:rsid w:val="00434B69"/>
    <w:rsid w:val="004351B9"/>
    <w:rsid w:val="0043522C"/>
    <w:rsid w:val="00435270"/>
    <w:rsid w:val="00435536"/>
    <w:rsid w:val="00435960"/>
    <w:rsid w:val="0044043B"/>
    <w:rsid w:val="004408A6"/>
    <w:rsid w:val="00441406"/>
    <w:rsid w:val="00442277"/>
    <w:rsid w:val="00442FE8"/>
    <w:rsid w:val="00445731"/>
    <w:rsid w:val="00445E8D"/>
    <w:rsid w:val="00446D11"/>
    <w:rsid w:val="004516CC"/>
    <w:rsid w:val="00451C83"/>
    <w:rsid w:val="00451E0A"/>
    <w:rsid w:val="00453B51"/>
    <w:rsid w:val="0045407B"/>
    <w:rsid w:val="004542A1"/>
    <w:rsid w:val="00454E47"/>
    <w:rsid w:val="0045510F"/>
    <w:rsid w:val="00455198"/>
    <w:rsid w:val="0045627D"/>
    <w:rsid w:val="00457F35"/>
    <w:rsid w:val="00460C32"/>
    <w:rsid w:val="00461E7E"/>
    <w:rsid w:val="00462BC6"/>
    <w:rsid w:val="00463A9F"/>
    <w:rsid w:val="00465636"/>
    <w:rsid w:val="004661D8"/>
    <w:rsid w:val="0046684B"/>
    <w:rsid w:val="0046685B"/>
    <w:rsid w:val="004668D1"/>
    <w:rsid w:val="00472F97"/>
    <w:rsid w:val="00473BFE"/>
    <w:rsid w:val="00473CB0"/>
    <w:rsid w:val="00473DA5"/>
    <w:rsid w:val="0047481A"/>
    <w:rsid w:val="004757AD"/>
    <w:rsid w:val="00476366"/>
    <w:rsid w:val="0047700F"/>
    <w:rsid w:val="004770EB"/>
    <w:rsid w:val="00480636"/>
    <w:rsid w:val="00480E70"/>
    <w:rsid w:val="004828C9"/>
    <w:rsid w:val="00483214"/>
    <w:rsid w:val="00483435"/>
    <w:rsid w:val="00483C91"/>
    <w:rsid w:val="004869A7"/>
    <w:rsid w:val="004879D0"/>
    <w:rsid w:val="004923C7"/>
    <w:rsid w:val="00492866"/>
    <w:rsid w:val="00493720"/>
    <w:rsid w:val="0049661D"/>
    <w:rsid w:val="004A0365"/>
    <w:rsid w:val="004A0C1B"/>
    <w:rsid w:val="004A42B5"/>
    <w:rsid w:val="004A4A50"/>
    <w:rsid w:val="004A53E3"/>
    <w:rsid w:val="004A558D"/>
    <w:rsid w:val="004A61B9"/>
    <w:rsid w:val="004A666D"/>
    <w:rsid w:val="004A6DC9"/>
    <w:rsid w:val="004A7030"/>
    <w:rsid w:val="004B030D"/>
    <w:rsid w:val="004B0D6F"/>
    <w:rsid w:val="004B18AF"/>
    <w:rsid w:val="004B190F"/>
    <w:rsid w:val="004B1991"/>
    <w:rsid w:val="004B1DCD"/>
    <w:rsid w:val="004B206D"/>
    <w:rsid w:val="004B36E6"/>
    <w:rsid w:val="004B4CBA"/>
    <w:rsid w:val="004B5915"/>
    <w:rsid w:val="004B7144"/>
    <w:rsid w:val="004B73EB"/>
    <w:rsid w:val="004B76CF"/>
    <w:rsid w:val="004B7C55"/>
    <w:rsid w:val="004C003A"/>
    <w:rsid w:val="004C021F"/>
    <w:rsid w:val="004C1E1D"/>
    <w:rsid w:val="004C2135"/>
    <w:rsid w:val="004C3A27"/>
    <w:rsid w:val="004C3B91"/>
    <w:rsid w:val="004C3B9C"/>
    <w:rsid w:val="004C414D"/>
    <w:rsid w:val="004C50F4"/>
    <w:rsid w:val="004C69AC"/>
    <w:rsid w:val="004D04D1"/>
    <w:rsid w:val="004D14C0"/>
    <w:rsid w:val="004D339F"/>
    <w:rsid w:val="004D49E1"/>
    <w:rsid w:val="004D4C4A"/>
    <w:rsid w:val="004D4E0D"/>
    <w:rsid w:val="004D4FA8"/>
    <w:rsid w:val="004D7BE1"/>
    <w:rsid w:val="004E0388"/>
    <w:rsid w:val="004E1955"/>
    <w:rsid w:val="004E2758"/>
    <w:rsid w:val="004E2909"/>
    <w:rsid w:val="004E31D7"/>
    <w:rsid w:val="004E3DC5"/>
    <w:rsid w:val="004E4104"/>
    <w:rsid w:val="004E540A"/>
    <w:rsid w:val="004E566E"/>
    <w:rsid w:val="004E5F90"/>
    <w:rsid w:val="004E7AD1"/>
    <w:rsid w:val="004F1C80"/>
    <w:rsid w:val="004F2458"/>
    <w:rsid w:val="004F29F7"/>
    <w:rsid w:val="004F50C7"/>
    <w:rsid w:val="004F5437"/>
    <w:rsid w:val="004F576F"/>
    <w:rsid w:val="004F5B38"/>
    <w:rsid w:val="00501B8A"/>
    <w:rsid w:val="005052F1"/>
    <w:rsid w:val="00505C2C"/>
    <w:rsid w:val="0050634A"/>
    <w:rsid w:val="00510777"/>
    <w:rsid w:val="0051207D"/>
    <w:rsid w:val="00512530"/>
    <w:rsid w:val="0051271E"/>
    <w:rsid w:val="00512EE4"/>
    <w:rsid w:val="0051334D"/>
    <w:rsid w:val="00514727"/>
    <w:rsid w:val="00514D6C"/>
    <w:rsid w:val="00514FF0"/>
    <w:rsid w:val="00516A42"/>
    <w:rsid w:val="00516E74"/>
    <w:rsid w:val="00517D90"/>
    <w:rsid w:val="00517EB2"/>
    <w:rsid w:val="0052076C"/>
    <w:rsid w:val="00521528"/>
    <w:rsid w:val="005240E2"/>
    <w:rsid w:val="00524AB5"/>
    <w:rsid w:val="00526458"/>
    <w:rsid w:val="00526464"/>
    <w:rsid w:val="00527FE5"/>
    <w:rsid w:val="0053034E"/>
    <w:rsid w:val="00530EAD"/>
    <w:rsid w:val="00531308"/>
    <w:rsid w:val="00534F20"/>
    <w:rsid w:val="00535DCB"/>
    <w:rsid w:val="005379D4"/>
    <w:rsid w:val="00537D3A"/>
    <w:rsid w:val="0054161B"/>
    <w:rsid w:val="0054175B"/>
    <w:rsid w:val="005417B8"/>
    <w:rsid w:val="00545BB6"/>
    <w:rsid w:val="00546200"/>
    <w:rsid w:val="0055060C"/>
    <w:rsid w:val="00550A63"/>
    <w:rsid w:val="00550F8C"/>
    <w:rsid w:val="00551295"/>
    <w:rsid w:val="0055176B"/>
    <w:rsid w:val="00552396"/>
    <w:rsid w:val="00552929"/>
    <w:rsid w:val="00553154"/>
    <w:rsid w:val="00553FE1"/>
    <w:rsid w:val="0055401B"/>
    <w:rsid w:val="00555567"/>
    <w:rsid w:val="00555790"/>
    <w:rsid w:val="005557E3"/>
    <w:rsid w:val="00555C62"/>
    <w:rsid w:val="0055744D"/>
    <w:rsid w:val="0055757B"/>
    <w:rsid w:val="005604E8"/>
    <w:rsid w:val="00563361"/>
    <w:rsid w:val="00564060"/>
    <w:rsid w:val="00565A6E"/>
    <w:rsid w:val="0056719A"/>
    <w:rsid w:val="005702D4"/>
    <w:rsid w:val="0057100C"/>
    <w:rsid w:val="00572662"/>
    <w:rsid w:val="00572BD2"/>
    <w:rsid w:val="00573FBF"/>
    <w:rsid w:val="005744E3"/>
    <w:rsid w:val="00574DD2"/>
    <w:rsid w:val="0057642A"/>
    <w:rsid w:val="0057759D"/>
    <w:rsid w:val="00577B51"/>
    <w:rsid w:val="00580458"/>
    <w:rsid w:val="00580D30"/>
    <w:rsid w:val="00581541"/>
    <w:rsid w:val="005819DC"/>
    <w:rsid w:val="0058242A"/>
    <w:rsid w:val="00583CF5"/>
    <w:rsid w:val="00586868"/>
    <w:rsid w:val="00587FDE"/>
    <w:rsid w:val="00591206"/>
    <w:rsid w:val="005923B0"/>
    <w:rsid w:val="00592C03"/>
    <w:rsid w:val="00593D48"/>
    <w:rsid w:val="0059408F"/>
    <w:rsid w:val="00594D14"/>
    <w:rsid w:val="00595708"/>
    <w:rsid w:val="00595FA7"/>
    <w:rsid w:val="005961F3"/>
    <w:rsid w:val="005A12AD"/>
    <w:rsid w:val="005A1651"/>
    <w:rsid w:val="005A1B7F"/>
    <w:rsid w:val="005A26AB"/>
    <w:rsid w:val="005A2D1E"/>
    <w:rsid w:val="005A4C6B"/>
    <w:rsid w:val="005A5FC9"/>
    <w:rsid w:val="005A64FE"/>
    <w:rsid w:val="005A6E87"/>
    <w:rsid w:val="005A6EDE"/>
    <w:rsid w:val="005A7618"/>
    <w:rsid w:val="005A7E5A"/>
    <w:rsid w:val="005A7F6B"/>
    <w:rsid w:val="005B04CA"/>
    <w:rsid w:val="005B2B79"/>
    <w:rsid w:val="005B36F0"/>
    <w:rsid w:val="005B5B41"/>
    <w:rsid w:val="005B5C4E"/>
    <w:rsid w:val="005C0AFE"/>
    <w:rsid w:val="005C0C80"/>
    <w:rsid w:val="005C232B"/>
    <w:rsid w:val="005C2467"/>
    <w:rsid w:val="005C2AC5"/>
    <w:rsid w:val="005C525B"/>
    <w:rsid w:val="005D2356"/>
    <w:rsid w:val="005D35FB"/>
    <w:rsid w:val="005D411A"/>
    <w:rsid w:val="005D502E"/>
    <w:rsid w:val="005D5B33"/>
    <w:rsid w:val="005D705E"/>
    <w:rsid w:val="005D722E"/>
    <w:rsid w:val="005D761B"/>
    <w:rsid w:val="005E16DE"/>
    <w:rsid w:val="005E177C"/>
    <w:rsid w:val="005E3127"/>
    <w:rsid w:val="005E31CC"/>
    <w:rsid w:val="005E4358"/>
    <w:rsid w:val="005E4769"/>
    <w:rsid w:val="005E61A1"/>
    <w:rsid w:val="005E65DC"/>
    <w:rsid w:val="005E7176"/>
    <w:rsid w:val="005E7DA7"/>
    <w:rsid w:val="005E7DC7"/>
    <w:rsid w:val="005F02FD"/>
    <w:rsid w:val="005F0B76"/>
    <w:rsid w:val="005F12F7"/>
    <w:rsid w:val="005F39F2"/>
    <w:rsid w:val="005F3EE6"/>
    <w:rsid w:val="005F639F"/>
    <w:rsid w:val="0060160A"/>
    <w:rsid w:val="00601BFF"/>
    <w:rsid w:val="006047C2"/>
    <w:rsid w:val="00605824"/>
    <w:rsid w:val="006121C3"/>
    <w:rsid w:val="0061348F"/>
    <w:rsid w:val="00613A77"/>
    <w:rsid w:val="00614B80"/>
    <w:rsid w:val="00614D09"/>
    <w:rsid w:val="0061649D"/>
    <w:rsid w:val="00616C0E"/>
    <w:rsid w:val="00622CAA"/>
    <w:rsid w:val="00622ECA"/>
    <w:rsid w:val="00623739"/>
    <w:rsid w:val="00624B9E"/>
    <w:rsid w:val="00624EF1"/>
    <w:rsid w:val="00626048"/>
    <w:rsid w:val="00627B8D"/>
    <w:rsid w:val="006314CC"/>
    <w:rsid w:val="00634098"/>
    <w:rsid w:val="00634C98"/>
    <w:rsid w:val="0063611D"/>
    <w:rsid w:val="00636138"/>
    <w:rsid w:val="006368B4"/>
    <w:rsid w:val="006374B7"/>
    <w:rsid w:val="00637A04"/>
    <w:rsid w:val="00640F22"/>
    <w:rsid w:val="00642938"/>
    <w:rsid w:val="0064341A"/>
    <w:rsid w:val="0064373C"/>
    <w:rsid w:val="0064579F"/>
    <w:rsid w:val="00646BD8"/>
    <w:rsid w:val="0064761B"/>
    <w:rsid w:val="0064785C"/>
    <w:rsid w:val="00652499"/>
    <w:rsid w:val="00653A34"/>
    <w:rsid w:val="00654339"/>
    <w:rsid w:val="00657B32"/>
    <w:rsid w:val="00660441"/>
    <w:rsid w:val="00663555"/>
    <w:rsid w:val="00663839"/>
    <w:rsid w:val="006644E6"/>
    <w:rsid w:val="00665B2D"/>
    <w:rsid w:val="00666575"/>
    <w:rsid w:val="00667BBE"/>
    <w:rsid w:val="006705A8"/>
    <w:rsid w:val="00670D67"/>
    <w:rsid w:val="00671800"/>
    <w:rsid w:val="0067436F"/>
    <w:rsid w:val="00675D45"/>
    <w:rsid w:val="006777C5"/>
    <w:rsid w:val="00680F36"/>
    <w:rsid w:val="006811C5"/>
    <w:rsid w:val="00681BAE"/>
    <w:rsid w:val="00682870"/>
    <w:rsid w:val="0068402B"/>
    <w:rsid w:val="00685024"/>
    <w:rsid w:val="0068538C"/>
    <w:rsid w:val="00686C08"/>
    <w:rsid w:val="00690283"/>
    <w:rsid w:val="0069041B"/>
    <w:rsid w:val="00692544"/>
    <w:rsid w:val="00693008"/>
    <w:rsid w:val="00695552"/>
    <w:rsid w:val="00697DF7"/>
    <w:rsid w:val="006A18A8"/>
    <w:rsid w:val="006A1AC7"/>
    <w:rsid w:val="006A29E8"/>
    <w:rsid w:val="006A325C"/>
    <w:rsid w:val="006A3EFD"/>
    <w:rsid w:val="006A44F8"/>
    <w:rsid w:val="006A4FD9"/>
    <w:rsid w:val="006A558A"/>
    <w:rsid w:val="006A5E47"/>
    <w:rsid w:val="006A7C79"/>
    <w:rsid w:val="006B0181"/>
    <w:rsid w:val="006B0CF7"/>
    <w:rsid w:val="006B107B"/>
    <w:rsid w:val="006B19F0"/>
    <w:rsid w:val="006B370C"/>
    <w:rsid w:val="006B49E5"/>
    <w:rsid w:val="006B4CBC"/>
    <w:rsid w:val="006B69A9"/>
    <w:rsid w:val="006B69E9"/>
    <w:rsid w:val="006C1CE3"/>
    <w:rsid w:val="006C1E21"/>
    <w:rsid w:val="006C1F42"/>
    <w:rsid w:val="006C2A4F"/>
    <w:rsid w:val="006C2F95"/>
    <w:rsid w:val="006C33B4"/>
    <w:rsid w:val="006C41E9"/>
    <w:rsid w:val="006C4BC1"/>
    <w:rsid w:val="006C4DBC"/>
    <w:rsid w:val="006C5389"/>
    <w:rsid w:val="006C68D7"/>
    <w:rsid w:val="006C73D8"/>
    <w:rsid w:val="006D1348"/>
    <w:rsid w:val="006D14BF"/>
    <w:rsid w:val="006D256C"/>
    <w:rsid w:val="006D2B8A"/>
    <w:rsid w:val="006D307F"/>
    <w:rsid w:val="006D48DC"/>
    <w:rsid w:val="006D5879"/>
    <w:rsid w:val="006D61FF"/>
    <w:rsid w:val="006D759D"/>
    <w:rsid w:val="006E009F"/>
    <w:rsid w:val="006E04A3"/>
    <w:rsid w:val="006E1AD3"/>
    <w:rsid w:val="006E1CDB"/>
    <w:rsid w:val="006E25CC"/>
    <w:rsid w:val="006E361B"/>
    <w:rsid w:val="006E3624"/>
    <w:rsid w:val="006E4C20"/>
    <w:rsid w:val="006E5A7B"/>
    <w:rsid w:val="006E646C"/>
    <w:rsid w:val="006E6CB1"/>
    <w:rsid w:val="006E766A"/>
    <w:rsid w:val="006F04F9"/>
    <w:rsid w:val="006F1EFC"/>
    <w:rsid w:val="006F299F"/>
    <w:rsid w:val="006F343C"/>
    <w:rsid w:val="006F64FE"/>
    <w:rsid w:val="006F683C"/>
    <w:rsid w:val="006F6C40"/>
    <w:rsid w:val="006F70B0"/>
    <w:rsid w:val="006F77BE"/>
    <w:rsid w:val="006F7A8B"/>
    <w:rsid w:val="00700034"/>
    <w:rsid w:val="00700D5E"/>
    <w:rsid w:val="0070146A"/>
    <w:rsid w:val="00701C47"/>
    <w:rsid w:val="007025B6"/>
    <w:rsid w:val="00702F48"/>
    <w:rsid w:val="00703045"/>
    <w:rsid w:val="00704AFE"/>
    <w:rsid w:val="00704B74"/>
    <w:rsid w:val="007062E3"/>
    <w:rsid w:val="007063A9"/>
    <w:rsid w:val="00706403"/>
    <w:rsid w:val="00711873"/>
    <w:rsid w:val="00712851"/>
    <w:rsid w:val="00712AB4"/>
    <w:rsid w:val="00713994"/>
    <w:rsid w:val="00714D13"/>
    <w:rsid w:val="00715F05"/>
    <w:rsid w:val="0071630A"/>
    <w:rsid w:val="00717A4E"/>
    <w:rsid w:val="0072039B"/>
    <w:rsid w:val="00720964"/>
    <w:rsid w:val="00720DDC"/>
    <w:rsid w:val="00721B51"/>
    <w:rsid w:val="00722877"/>
    <w:rsid w:val="007234CE"/>
    <w:rsid w:val="00723BF2"/>
    <w:rsid w:val="00725E94"/>
    <w:rsid w:val="0072637E"/>
    <w:rsid w:val="00727233"/>
    <w:rsid w:val="00732105"/>
    <w:rsid w:val="00732A8B"/>
    <w:rsid w:val="00733183"/>
    <w:rsid w:val="00733B46"/>
    <w:rsid w:val="00735860"/>
    <w:rsid w:val="00735D56"/>
    <w:rsid w:val="0074022F"/>
    <w:rsid w:val="00741499"/>
    <w:rsid w:val="00743028"/>
    <w:rsid w:val="00743B27"/>
    <w:rsid w:val="007449E4"/>
    <w:rsid w:val="00744A48"/>
    <w:rsid w:val="00745109"/>
    <w:rsid w:val="00745702"/>
    <w:rsid w:val="007465A5"/>
    <w:rsid w:val="00746E68"/>
    <w:rsid w:val="0075118D"/>
    <w:rsid w:val="00752DCA"/>
    <w:rsid w:val="00754969"/>
    <w:rsid w:val="007579B1"/>
    <w:rsid w:val="00760783"/>
    <w:rsid w:val="00760BE4"/>
    <w:rsid w:val="0076368D"/>
    <w:rsid w:val="0076498D"/>
    <w:rsid w:val="00765B69"/>
    <w:rsid w:val="0076642F"/>
    <w:rsid w:val="007675F6"/>
    <w:rsid w:val="00770B83"/>
    <w:rsid w:val="00770C74"/>
    <w:rsid w:val="0077283E"/>
    <w:rsid w:val="007735EF"/>
    <w:rsid w:val="00775697"/>
    <w:rsid w:val="00775B3F"/>
    <w:rsid w:val="007766AA"/>
    <w:rsid w:val="00776CE1"/>
    <w:rsid w:val="007803AA"/>
    <w:rsid w:val="00780DE7"/>
    <w:rsid w:val="00781982"/>
    <w:rsid w:val="007819C0"/>
    <w:rsid w:val="00781C0E"/>
    <w:rsid w:val="00785F23"/>
    <w:rsid w:val="00786E89"/>
    <w:rsid w:val="007871A3"/>
    <w:rsid w:val="007876A5"/>
    <w:rsid w:val="00787A7F"/>
    <w:rsid w:val="0079470E"/>
    <w:rsid w:val="00796315"/>
    <w:rsid w:val="00796BB0"/>
    <w:rsid w:val="00796C43"/>
    <w:rsid w:val="0079765C"/>
    <w:rsid w:val="007A23F2"/>
    <w:rsid w:val="007A2773"/>
    <w:rsid w:val="007A54CE"/>
    <w:rsid w:val="007A7585"/>
    <w:rsid w:val="007B23F8"/>
    <w:rsid w:val="007B435D"/>
    <w:rsid w:val="007B48A0"/>
    <w:rsid w:val="007B5E40"/>
    <w:rsid w:val="007B6B6F"/>
    <w:rsid w:val="007C01A3"/>
    <w:rsid w:val="007C18B4"/>
    <w:rsid w:val="007C2139"/>
    <w:rsid w:val="007C458F"/>
    <w:rsid w:val="007C6BD8"/>
    <w:rsid w:val="007C7F19"/>
    <w:rsid w:val="007D0CE8"/>
    <w:rsid w:val="007D2822"/>
    <w:rsid w:val="007D3D51"/>
    <w:rsid w:val="007D42FA"/>
    <w:rsid w:val="007D70D4"/>
    <w:rsid w:val="007D744D"/>
    <w:rsid w:val="007D75A7"/>
    <w:rsid w:val="007D75BA"/>
    <w:rsid w:val="007E03EE"/>
    <w:rsid w:val="007E0A2C"/>
    <w:rsid w:val="007E11FC"/>
    <w:rsid w:val="007E13BF"/>
    <w:rsid w:val="007E355B"/>
    <w:rsid w:val="007E5AFB"/>
    <w:rsid w:val="007E5E6E"/>
    <w:rsid w:val="007E6302"/>
    <w:rsid w:val="007F1884"/>
    <w:rsid w:val="007F21DB"/>
    <w:rsid w:val="007F2C9A"/>
    <w:rsid w:val="007F40B0"/>
    <w:rsid w:val="007F6EB6"/>
    <w:rsid w:val="0080037A"/>
    <w:rsid w:val="00800816"/>
    <w:rsid w:val="0080101E"/>
    <w:rsid w:val="008052D3"/>
    <w:rsid w:val="008056D9"/>
    <w:rsid w:val="00805EBA"/>
    <w:rsid w:val="00807650"/>
    <w:rsid w:val="00807A25"/>
    <w:rsid w:val="008111FC"/>
    <w:rsid w:val="008123CE"/>
    <w:rsid w:val="008129F5"/>
    <w:rsid w:val="0081361C"/>
    <w:rsid w:val="00814595"/>
    <w:rsid w:val="0081459A"/>
    <w:rsid w:val="00815223"/>
    <w:rsid w:val="0081770D"/>
    <w:rsid w:val="0082310D"/>
    <w:rsid w:val="0082352F"/>
    <w:rsid w:val="00825777"/>
    <w:rsid w:val="0083085E"/>
    <w:rsid w:val="008317F0"/>
    <w:rsid w:val="00832919"/>
    <w:rsid w:val="00832DFF"/>
    <w:rsid w:val="008345D9"/>
    <w:rsid w:val="00835F11"/>
    <w:rsid w:val="008362BF"/>
    <w:rsid w:val="008363CD"/>
    <w:rsid w:val="00836461"/>
    <w:rsid w:val="008365AE"/>
    <w:rsid w:val="008418A2"/>
    <w:rsid w:val="00843ABE"/>
    <w:rsid w:val="00844D7B"/>
    <w:rsid w:val="00845738"/>
    <w:rsid w:val="00847626"/>
    <w:rsid w:val="0085124F"/>
    <w:rsid w:val="008524CA"/>
    <w:rsid w:val="00852ABD"/>
    <w:rsid w:val="00852F6A"/>
    <w:rsid w:val="00853B84"/>
    <w:rsid w:val="00854333"/>
    <w:rsid w:val="00854FD9"/>
    <w:rsid w:val="00856149"/>
    <w:rsid w:val="0085780C"/>
    <w:rsid w:val="00860E9D"/>
    <w:rsid w:val="00861241"/>
    <w:rsid w:val="00861FFD"/>
    <w:rsid w:val="00862757"/>
    <w:rsid w:val="008630DF"/>
    <w:rsid w:val="00863EC7"/>
    <w:rsid w:val="00864FE2"/>
    <w:rsid w:val="00866E93"/>
    <w:rsid w:val="00873142"/>
    <w:rsid w:val="00874464"/>
    <w:rsid w:val="0088023B"/>
    <w:rsid w:val="0088036E"/>
    <w:rsid w:val="00881DFA"/>
    <w:rsid w:val="00884B52"/>
    <w:rsid w:val="00885C01"/>
    <w:rsid w:val="00887BE8"/>
    <w:rsid w:val="008916DB"/>
    <w:rsid w:val="00892914"/>
    <w:rsid w:val="00893C7D"/>
    <w:rsid w:val="00894F15"/>
    <w:rsid w:val="00895620"/>
    <w:rsid w:val="008977D8"/>
    <w:rsid w:val="008A0297"/>
    <w:rsid w:val="008A08DB"/>
    <w:rsid w:val="008A0D35"/>
    <w:rsid w:val="008A322F"/>
    <w:rsid w:val="008A452D"/>
    <w:rsid w:val="008A4AEE"/>
    <w:rsid w:val="008A5C3D"/>
    <w:rsid w:val="008A68B4"/>
    <w:rsid w:val="008A78D2"/>
    <w:rsid w:val="008B0E3A"/>
    <w:rsid w:val="008B1149"/>
    <w:rsid w:val="008B2B03"/>
    <w:rsid w:val="008B4A96"/>
    <w:rsid w:val="008B54AE"/>
    <w:rsid w:val="008B5D68"/>
    <w:rsid w:val="008B68FA"/>
    <w:rsid w:val="008C130E"/>
    <w:rsid w:val="008C231A"/>
    <w:rsid w:val="008C2E0D"/>
    <w:rsid w:val="008C3078"/>
    <w:rsid w:val="008C44BA"/>
    <w:rsid w:val="008C4BA7"/>
    <w:rsid w:val="008C55E0"/>
    <w:rsid w:val="008C70D7"/>
    <w:rsid w:val="008C7565"/>
    <w:rsid w:val="008D3367"/>
    <w:rsid w:val="008D33B5"/>
    <w:rsid w:val="008D43D4"/>
    <w:rsid w:val="008D4B00"/>
    <w:rsid w:val="008D5CF7"/>
    <w:rsid w:val="008D6EE1"/>
    <w:rsid w:val="008E0DAA"/>
    <w:rsid w:val="008E0E09"/>
    <w:rsid w:val="008E397D"/>
    <w:rsid w:val="008E4C68"/>
    <w:rsid w:val="008E4FFB"/>
    <w:rsid w:val="008E610A"/>
    <w:rsid w:val="008E658F"/>
    <w:rsid w:val="008F3A07"/>
    <w:rsid w:val="008F3F16"/>
    <w:rsid w:val="008F3F4F"/>
    <w:rsid w:val="008F4AAE"/>
    <w:rsid w:val="008F5BA8"/>
    <w:rsid w:val="008F6173"/>
    <w:rsid w:val="008F7627"/>
    <w:rsid w:val="008F7AFC"/>
    <w:rsid w:val="009013A8"/>
    <w:rsid w:val="00901D81"/>
    <w:rsid w:val="00902078"/>
    <w:rsid w:val="009023C7"/>
    <w:rsid w:val="009026A0"/>
    <w:rsid w:val="0090328E"/>
    <w:rsid w:val="00903525"/>
    <w:rsid w:val="00904A19"/>
    <w:rsid w:val="009055CA"/>
    <w:rsid w:val="009069A5"/>
    <w:rsid w:val="00906C8D"/>
    <w:rsid w:val="009076A1"/>
    <w:rsid w:val="00910C50"/>
    <w:rsid w:val="0091147B"/>
    <w:rsid w:val="0091156F"/>
    <w:rsid w:val="00911BD5"/>
    <w:rsid w:val="00911C44"/>
    <w:rsid w:val="009126B8"/>
    <w:rsid w:val="009144F7"/>
    <w:rsid w:val="009148B1"/>
    <w:rsid w:val="009154AC"/>
    <w:rsid w:val="00917434"/>
    <w:rsid w:val="00917E43"/>
    <w:rsid w:val="009203B0"/>
    <w:rsid w:val="00920432"/>
    <w:rsid w:val="009206B3"/>
    <w:rsid w:val="009208C0"/>
    <w:rsid w:val="009228FE"/>
    <w:rsid w:val="00923B65"/>
    <w:rsid w:val="009247D9"/>
    <w:rsid w:val="0092537C"/>
    <w:rsid w:val="009256BA"/>
    <w:rsid w:val="00927153"/>
    <w:rsid w:val="009300AB"/>
    <w:rsid w:val="00930144"/>
    <w:rsid w:val="009351DA"/>
    <w:rsid w:val="00935EFD"/>
    <w:rsid w:val="00937491"/>
    <w:rsid w:val="00937E47"/>
    <w:rsid w:val="009408B7"/>
    <w:rsid w:val="00940B2F"/>
    <w:rsid w:val="00942841"/>
    <w:rsid w:val="00942D7F"/>
    <w:rsid w:val="00943284"/>
    <w:rsid w:val="00943B50"/>
    <w:rsid w:val="00944C72"/>
    <w:rsid w:val="00945A0A"/>
    <w:rsid w:val="00947FE6"/>
    <w:rsid w:val="009503D3"/>
    <w:rsid w:val="00950FD5"/>
    <w:rsid w:val="0095120A"/>
    <w:rsid w:val="00951CCC"/>
    <w:rsid w:val="00954306"/>
    <w:rsid w:val="009579D2"/>
    <w:rsid w:val="00957D02"/>
    <w:rsid w:val="009609F4"/>
    <w:rsid w:val="00961FC5"/>
    <w:rsid w:val="009626DC"/>
    <w:rsid w:val="00963130"/>
    <w:rsid w:val="00964B7A"/>
    <w:rsid w:val="00965252"/>
    <w:rsid w:val="00967286"/>
    <w:rsid w:val="009678E2"/>
    <w:rsid w:val="00967A92"/>
    <w:rsid w:val="00971279"/>
    <w:rsid w:val="00971476"/>
    <w:rsid w:val="009717E1"/>
    <w:rsid w:val="00972590"/>
    <w:rsid w:val="00972C88"/>
    <w:rsid w:val="00973DCF"/>
    <w:rsid w:val="009747DB"/>
    <w:rsid w:val="0097651D"/>
    <w:rsid w:val="0097679D"/>
    <w:rsid w:val="00976DA5"/>
    <w:rsid w:val="00977E9C"/>
    <w:rsid w:val="0098411C"/>
    <w:rsid w:val="009856C3"/>
    <w:rsid w:val="00987AEC"/>
    <w:rsid w:val="00991514"/>
    <w:rsid w:val="00991769"/>
    <w:rsid w:val="00991C1D"/>
    <w:rsid w:val="00991F6C"/>
    <w:rsid w:val="009925F2"/>
    <w:rsid w:val="009928E0"/>
    <w:rsid w:val="00993038"/>
    <w:rsid w:val="0099326E"/>
    <w:rsid w:val="00994D71"/>
    <w:rsid w:val="0099586B"/>
    <w:rsid w:val="00995B0A"/>
    <w:rsid w:val="00995B1B"/>
    <w:rsid w:val="00996916"/>
    <w:rsid w:val="00997228"/>
    <w:rsid w:val="009976FD"/>
    <w:rsid w:val="00997902"/>
    <w:rsid w:val="00997C8B"/>
    <w:rsid w:val="009A0708"/>
    <w:rsid w:val="009A17B9"/>
    <w:rsid w:val="009A2ABA"/>
    <w:rsid w:val="009A2F96"/>
    <w:rsid w:val="009A49A5"/>
    <w:rsid w:val="009A62FE"/>
    <w:rsid w:val="009A7444"/>
    <w:rsid w:val="009B13E0"/>
    <w:rsid w:val="009B1B88"/>
    <w:rsid w:val="009B22F0"/>
    <w:rsid w:val="009B241F"/>
    <w:rsid w:val="009B2B37"/>
    <w:rsid w:val="009B322E"/>
    <w:rsid w:val="009B3EFF"/>
    <w:rsid w:val="009B4FE7"/>
    <w:rsid w:val="009B5281"/>
    <w:rsid w:val="009B664D"/>
    <w:rsid w:val="009B7F7E"/>
    <w:rsid w:val="009C209E"/>
    <w:rsid w:val="009C2422"/>
    <w:rsid w:val="009C3577"/>
    <w:rsid w:val="009C4616"/>
    <w:rsid w:val="009C4D24"/>
    <w:rsid w:val="009C7187"/>
    <w:rsid w:val="009C748F"/>
    <w:rsid w:val="009C7C6A"/>
    <w:rsid w:val="009D11F4"/>
    <w:rsid w:val="009D1204"/>
    <w:rsid w:val="009D12F1"/>
    <w:rsid w:val="009D1868"/>
    <w:rsid w:val="009D26A4"/>
    <w:rsid w:val="009D30B2"/>
    <w:rsid w:val="009D3395"/>
    <w:rsid w:val="009D39FF"/>
    <w:rsid w:val="009D3B01"/>
    <w:rsid w:val="009D48A8"/>
    <w:rsid w:val="009D56CE"/>
    <w:rsid w:val="009D62AC"/>
    <w:rsid w:val="009D68FB"/>
    <w:rsid w:val="009D6C93"/>
    <w:rsid w:val="009D6C9C"/>
    <w:rsid w:val="009D7358"/>
    <w:rsid w:val="009D7B32"/>
    <w:rsid w:val="009E1100"/>
    <w:rsid w:val="009E2022"/>
    <w:rsid w:val="009E26D8"/>
    <w:rsid w:val="009E3CAF"/>
    <w:rsid w:val="009F0650"/>
    <w:rsid w:val="009F27B3"/>
    <w:rsid w:val="009F30F4"/>
    <w:rsid w:val="009F410D"/>
    <w:rsid w:val="009F4141"/>
    <w:rsid w:val="009F7F85"/>
    <w:rsid w:val="00A001DC"/>
    <w:rsid w:val="00A00956"/>
    <w:rsid w:val="00A01D9E"/>
    <w:rsid w:val="00A022B2"/>
    <w:rsid w:val="00A022DA"/>
    <w:rsid w:val="00A02EF0"/>
    <w:rsid w:val="00A03040"/>
    <w:rsid w:val="00A03253"/>
    <w:rsid w:val="00A04327"/>
    <w:rsid w:val="00A05001"/>
    <w:rsid w:val="00A05A5E"/>
    <w:rsid w:val="00A06757"/>
    <w:rsid w:val="00A076B0"/>
    <w:rsid w:val="00A10A39"/>
    <w:rsid w:val="00A15276"/>
    <w:rsid w:val="00A16BE1"/>
    <w:rsid w:val="00A17763"/>
    <w:rsid w:val="00A20707"/>
    <w:rsid w:val="00A20D71"/>
    <w:rsid w:val="00A22855"/>
    <w:rsid w:val="00A22A97"/>
    <w:rsid w:val="00A23307"/>
    <w:rsid w:val="00A234C5"/>
    <w:rsid w:val="00A2488E"/>
    <w:rsid w:val="00A25AD6"/>
    <w:rsid w:val="00A30D50"/>
    <w:rsid w:val="00A31C76"/>
    <w:rsid w:val="00A31F77"/>
    <w:rsid w:val="00A33F18"/>
    <w:rsid w:val="00A363BB"/>
    <w:rsid w:val="00A41754"/>
    <w:rsid w:val="00A41FB8"/>
    <w:rsid w:val="00A43760"/>
    <w:rsid w:val="00A452DC"/>
    <w:rsid w:val="00A453D8"/>
    <w:rsid w:val="00A46988"/>
    <w:rsid w:val="00A51745"/>
    <w:rsid w:val="00A5746A"/>
    <w:rsid w:val="00A60008"/>
    <w:rsid w:val="00A60D92"/>
    <w:rsid w:val="00A619EA"/>
    <w:rsid w:val="00A61A1C"/>
    <w:rsid w:val="00A61B42"/>
    <w:rsid w:val="00A62114"/>
    <w:rsid w:val="00A73054"/>
    <w:rsid w:val="00A7372B"/>
    <w:rsid w:val="00A74272"/>
    <w:rsid w:val="00A742EF"/>
    <w:rsid w:val="00A75FD3"/>
    <w:rsid w:val="00A779A2"/>
    <w:rsid w:val="00A80368"/>
    <w:rsid w:val="00A82F14"/>
    <w:rsid w:val="00A8315F"/>
    <w:rsid w:val="00A853B1"/>
    <w:rsid w:val="00A85AA7"/>
    <w:rsid w:val="00A86033"/>
    <w:rsid w:val="00A86A20"/>
    <w:rsid w:val="00A86C68"/>
    <w:rsid w:val="00A87418"/>
    <w:rsid w:val="00A87F24"/>
    <w:rsid w:val="00A91929"/>
    <w:rsid w:val="00A93747"/>
    <w:rsid w:val="00A94ED2"/>
    <w:rsid w:val="00A95700"/>
    <w:rsid w:val="00A95715"/>
    <w:rsid w:val="00A96BA5"/>
    <w:rsid w:val="00AA0AD5"/>
    <w:rsid w:val="00AA1F01"/>
    <w:rsid w:val="00AA350A"/>
    <w:rsid w:val="00AA742F"/>
    <w:rsid w:val="00AB0E7A"/>
    <w:rsid w:val="00AB66EF"/>
    <w:rsid w:val="00AC15BC"/>
    <w:rsid w:val="00AC2008"/>
    <w:rsid w:val="00AC2490"/>
    <w:rsid w:val="00AC3AB9"/>
    <w:rsid w:val="00AC4F98"/>
    <w:rsid w:val="00AC4FF2"/>
    <w:rsid w:val="00AC69FD"/>
    <w:rsid w:val="00AC6A98"/>
    <w:rsid w:val="00AC7162"/>
    <w:rsid w:val="00AD4605"/>
    <w:rsid w:val="00AD57D1"/>
    <w:rsid w:val="00AD709F"/>
    <w:rsid w:val="00AD79F6"/>
    <w:rsid w:val="00AE0A89"/>
    <w:rsid w:val="00AE160C"/>
    <w:rsid w:val="00AE2FC2"/>
    <w:rsid w:val="00AE3A6A"/>
    <w:rsid w:val="00AE3B88"/>
    <w:rsid w:val="00AE3D50"/>
    <w:rsid w:val="00AE4232"/>
    <w:rsid w:val="00AE44D5"/>
    <w:rsid w:val="00AE561E"/>
    <w:rsid w:val="00AE6E7C"/>
    <w:rsid w:val="00AF3298"/>
    <w:rsid w:val="00AF3F5D"/>
    <w:rsid w:val="00AF47DC"/>
    <w:rsid w:val="00AF56AE"/>
    <w:rsid w:val="00AF5C8D"/>
    <w:rsid w:val="00AF5DE2"/>
    <w:rsid w:val="00AF661A"/>
    <w:rsid w:val="00AF672D"/>
    <w:rsid w:val="00AF7582"/>
    <w:rsid w:val="00B0016F"/>
    <w:rsid w:val="00B0135A"/>
    <w:rsid w:val="00B03942"/>
    <w:rsid w:val="00B04398"/>
    <w:rsid w:val="00B0529F"/>
    <w:rsid w:val="00B05C8C"/>
    <w:rsid w:val="00B06AF1"/>
    <w:rsid w:val="00B10307"/>
    <w:rsid w:val="00B103B3"/>
    <w:rsid w:val="00B11262"/>
    <w:rsid w:val="00B117DC"/>
    <w:rsid w:val="00B11D5D"/>
    <w:rsid w:val="00B1365A"/>
    <w:rsid w:val="00B139C1"/>
    <w:rsid w:val="00B142F9"/>
    <w:rsid w:val="00B14579"/>
    <w:rsid w:val="00B158A6"/>
    <w:rsid w:val="00B1609A"/>
    <w:rsid w:val="00B16146"/>
    <w:rsid w:val="00B2049E"/>
    <w:rsid w:val="00B2058A"/>
    <w:rsid w:val="00B20A45"/>
    <w:rsid w:val="00B21119"/>
    <w:rsid w:val="00B214D5"/>
    <w:rsid w:val="00B21676"/>
    <w:rsid w:val="00B21714"/>
    <w:rsid w:val="00B237FA"/>
    <w:rsid w:val="00B25741"/>
    <w:rsid w:val="00B2587A"/>
    <w:rsid w:val="00B27406"/>
    <w:rsid w:val="00B27A08"/>
    <w:rsid w:val="00B3005D"/>
    <w:rsid w:val="00B30594"/>
    <w:rsid w:val="00B3085A"/>
    <w:rsid w:val="00B31661"/>
    <w:rsid w:val="00B33E90"/>
    <w:rsid w:val="00B3462A"/>
    <w:rsid w:val="00B36756"/>
    <w:rsid w:val="00B40B07"/>
    <w:rsid w:val="00B418B4"/>
    <w:rsid w:val="00B41F7D"/>
    <w:rsid w:val="00B425D3"/>
    <w:rsid w:val="00B42CBB"/>
    <w:rsid w:val="00B43539"/>
    <w:rsid w:val="00B43D16"/>
    <w:rsid w:val="00B44322"/>
    <w:rsid w:val="00B4500F"/>
    <w:rsid w:val="00B453DA"/>
    <w:rsid w:val="00B47205"/>
    <w:rsid w:val="00B50A81"/>
    <w:rsid w:val="00B53946"/>
    <w:rsid w:val="00B53B25"/>
    <w:rsid w:val="00B54AAA"/>
    <w:rsid w:val="00B563AF"/>
    <w:rsid w:val="00B56F13"/>
    <w:rsid w:val="00B570BD"/>
    <w:rsid w:val="00B613E6"/>
    <w:rsid w:val="00B63113"/>
    <w:rsid w:val="00B631C4"/>
    <w:rsid w:val="00B66051"/>
    <w:rsid w:val="00B67940"/>
    <w:rsid w:val="00B72C04"/>
    <w:rsid w:val="00B7547C"/>
    <w:rsid w:val="00B75ACA"/>
    <w:rsid w:val="00B75B9E"/>
    <w:rsid w:val="00B76AF2"/>
    <w:rsid w:val="00B7797E"/>
    <w:rsid w:val="00B80EFF"/>
    <w:rsid w:val="00B81133"/>
    <w:rsid w:val="00B81A2D"/>
    <w:rsid w:val="00B82AD1"/>
    <w:rsid w:val="00B82F56"/>
    <w:rsid w:val="00B84A4E"/>
    <w:rsid w:val="00B8506F"/>
    <w:rsid w:val="00B852C3"/>
    <w:rsid w:val="00B8536B"/>
    <w:rsid w:val="00B85A5F"/>
    <w:rsid w:val="00B92350"/>
    <w:rsid w:val="00B92351"/>
    <w:rsid w:val="00B92FFF"/>
    <w:rsid w:val="00B94307"/>
    <w:rsid w:val="00B94E38"/>
    <w:rsid w:val="00B9569A"/>
    <w:rsid w:val="00B97048"/>
    <w:rsid w:val="00BA122E"/>
    <w:rsid w:val="00BA37D5"/>
    <w:rsid w:val="00BA386E"/>
    <w:rsid w:val="00BA4345"/>
    <w:rsid w:val="00BA760D"/>
    <w:rsid w:val="00BA7737"/>
    <w:rsid w:val="00BB0A8A"/>
    <w:rsid w:val="00BB1410"/>
    <w:rsid w:val="00BB1FC1"/>
    <w:rsid w:val="00BB3288"/>
    <w:rsid w:val="00BB3471"/>
    <w:rsid w:val="00BB3A6B"/>
    <w:rsid w:val="00BB590E"/>
    <w:rsid w:val="00BB59E4"/>
    <w:rsid w:val="00BB5C67"/>
    <w:rsid w:val="00BB64A1"/>
    <w:rsid w:val="00BB6BC9"/>
    <w:rsid w:val="00BB6F1B"/>
    <w:rsid w:val="00BB75AC"/>
    <w:rsid w:val="00BB7831"/>
    <w:rsid w:val="00BC022A"/>
    <w:rsid w:val="00BC09EA"/>
    <w:rsid w:val="00BC0B90"/>
    <w:rsid w:val="00BC25C4"/>
    <w:rsid w:val="00BC28EE"/>
    <w:rsid w:val="00BC53D8"/>
    <w:rsid w:val="00BC7917"/>
    <w:rsid w:val="00BD018F"/>
    <w:rsid w:val="00BD0741"/>
    <w:rsid w:val="00BD0982"/>
    <w:rsid w:val="00BD0DEA"/>
    <w:rsid w:val="00BD2CEA"/>
    <w:rsid w:val="00BD4F65"/>
    <w:rsid w:val="00BD5EC2"/>
    <w:rsid w:val="00BD5FFD"/>
    <w:rsid w:val="00BD68BC"/>
    <w:rsid w:val="00BE181C"/>
    <w:rsid w:val="00BE48DB"/>
    <w:rsid w:val="00BE4E5C"/>
    <w:rsid w:val="00BE5B37"/>
    <w:rsid w:val="00BF1FF8"/>
    <w:rsid w:val="00BF3652"/>
    <w:rsid w:val="00BF5448"/>
    <w:rsid w:val="00BF5577"/>
    <w:rsid w:val="00BF6155"/>
    <w:rsid w:val="00BF751F"/>
    <w:rsid w:val="00C0009D"/>
    <w:rsid w:val="00C00B1D"/>
    <w:rsid w:val="00C056C3"/>
    <w:rsid w:val="00C075DF"/>
    <w:rsid w:val="00C11A34"/>
    <w:rsid w:val="00C12FA3"/>
    <w:rsid w:val="00C13D8D"/>
    <w:rsid w:val="00C1495F"/>
    <w:rsid w:val="00C15093"/>
    <w:rsid w:val="00C172AE"/>
    <w:rsid w:val="00C21227"/>
    <w:rsid w:val="00C216C0"/>
    <w:rsid w:val="00C22909"/>
    <w:rsid w:val="00C22F97"/>
    <w:rsid w:val="00C233C7"/>
    <w:rsid w:val="00C25BE9"/>
    <w:rsid w:val="00C267E7"/>
    <w:rsid w:val="00C270D9"/>
    <w:rsid w:val="00C27251"/>
    <w:rsid w:val="00C27426"/>
    <w:rsid w:val="00C27D70"/>
    <w:rsid w:val="00C3066A"/>
    <w:rsid w:val="00C32AC0"/>
    <w:rsid w:val="00C3470A"/>
    <w:rsid w:val="00C358C3"/>
    <w:rsid w:val="00C375A5"/>
    <w:rsid w:val="00C37719"/>
    <w:rsid w:val="00C424A3"/>
    <w:rsid w:val="00C427CC"/>
    <w:rsid w:val="00C43EEB"/>
    <w:rsid w:val="00C443FA"/>
    <w:rsid w:val="00C46646"/>
    <w:rsid w:val="00C47453"/>
    <w:rsid w:val="00C4748F"/>
    <w:rsid w:val="00C4772F"/>
    <w:rsid w:val="00C47926"/>
    <w:rsid w:val="00C502F2"/>
    <w:rsid w:val="00C524B7"/>
    <w:rsid w:val="00C525A8"/>
    <w:rsid w:val="00C538A2"/>
    <w:rsid w:val="00C54913"/>
    <w:rsid w:val="00C55426"/>
    <w:rsid w:val="00C57512"/>
    <w:rsid w:val="00C60280"/>
    <w:rsid w:val="00C60897"/>
    <w:rsid w:val="00C624CF"/>
    <w:rsid w:val="00C62855"/>
    <w:rsid w:val="00C64731"/>
    <w:rsid w:val="00C70AC1"/>
    <w:rsid w:val="00C71799"/>
    <w:rsid w:val="00C73BF1"/>
    <w:rsid w:val="00C74A48"/>
    <w:rsid w:val="00C757A1"/>
    <w:rsid w:val="00C760CE"/>
    <w:rsid w:val="00C76D6E"/>
    <w:rsid w:val="00C827B5"/>
    <w:rsid w:val="00C827BD"/>
    <w:rsid w:val="00C82844"/>
    <w:rsid w:val="00C83FF6"/>
    <w:rsid w:val="00C85D20"/>
    <w:rsid w:val="00C85EE0"/>
    <w:rsid w:val="00C87033"/>
    <w:rsid w:val="00C910DC"/>
    <w:rsid w:val="00C91275"/>
    <w:rsid w:val="00C915C7"/>
    <w:rsid w:val="00C92AC5"/>
    <w:rsid w:val="00C96440"/>
    <w:rsid w:val="00C966C9"/>
    <w:rsid w:val="00C96F57"/>
    <w:rsid w:val="00CA0845"/>
    <w:rsid w:val="00CA0CC1"/>
    <w:rsid w:val="00CA0E7C"/>
    <w:rsid w:val="00CA141F"/>
    <w:rsid w:val="00CA2693"/>
    <w:rsid w:val="00CA302E"/>
    <w:rsid w:val="00CA303E"/>
    <w:rsid w:val="00CA539C"/>
    <w:rsid w:val="00CA6227"/>
    <w:rsid w:val="00CA64DA"/>
    <w:rsid w:val="00CA7347"/>
    <w:rsid w:val="00CA7DA2"/>
    <w:rsid w:val="00CA7F75"/>
    <w:rsid w:val="00CB01DC"/>
    <w:rsid w:val="00CB0CEF"/>
    <w:rsid w:val="00CB1EC1"/>
    <w:rsid w:val="00CB202A"/>
    <w:rsid w:val="00CB2E6B"/>
    <w:rsid w:val="00CB3496"/>
    <w:rsid w:val="00CB484B"/>
    <w:rsid w:val="00CB54CE"/>
    <w:rsid w:val="00CB5A9C"/>
    <w:rsid w:val="00CB6B8D"/>
    <w:rsid w:val="00CB6F6D"/>
    <w:rsid w:val="00CB7275"/>
    <w:rsid w:val="00CB746C"/>
    <w:rsid w:val="00CB7D94"/>
    <w:rsid w:val="00CC0296"/>
    <w:rsid w:val="00CC1CBE"/>
    <w:rsid w:val="00CC1E97"/>
    <w:rsid w:val="00CC357F"/>
    <w:rsid w:val="00CC6612"/>
    <w:rsid w:val="00CC7D84"/>
    <w:rsid w:val="00CD119D"/>
    <w:rsid w:val="00CD2473"/>
    <w:rsid w:val="00CD26B8"/>
    <w:rsid w:val="00CD3D18"/>
    <w:rsid w:val="00CD5BE1"/>
    <w:rsid w:val="00CD6A55"/>
    <w:rsid w:val="00CE160C"/>
    <w:rsid w:val="00CE1CF3"/>
    <w:rsid w:val="00CE3FD7"/>
    <w:rsid w:val="00CE5C4F"/>
    <w:rsid w:val="00CE63BA"/>
    <w:rsid w:val="00CE67B2"/>
    <w:rsid w:val="00CF1652"/>
    <w:rsid w:val="00CF1DC6"/>
    <w:rsid w:val="00CF2514"/>
    <w:rsid w:val="00CF30A7"/>
    <w:rsid w:val="00CF36BA"/>
    <w:rsid w:val="00CF3896"/>
    <w:rsid w:val="00CF3A17"/>
    <w:rsid w:val="00CF4AD3"/>
    <w:rsid w:val="00CF52DC"/>
    <w:rsid w:val="00CF53B9"/>
    <w:rsid w:val="00CF58E1"/>
    <w:rsid w:val="00CF72BC"/>
    <w:rsid w:val="00CF7959"/>
    <w:rsid w:val="00D00C49"/>
    <w:rsid w:val="00D0336F"/>
    <w:rsid w:val="00D033E0"/>
    <w:rsid w:val="00D047AD"/>
    <w:rsid w:val="00D055EA"/>
    <w:rsid w:val="00D100C1"/>
    <w:rsid w:val="00D104A2"/>
    <w:rsid w:val="00D10DD8"/>
    <w:rsid w:val="00D134B9"/>
    <w:rsid w:val="00D136F1"/>
    <w:rsid w:val="00D16E29"/>
    <w:rsid w:val="00D20FFD"/>
    <w:rsid w:val="00D21225"/>
    <w:rsid w:val="00D21983"/>
    <w:rsid w:val="00D21DB4"/>
    <w:rsid w:val="00D22436"/>
    <w:rsid w:val="00D2288C"/>
    <w:rsid w:val="00D22A3C"/>
    <w:rsid w:val="00D23826"/>
    <w:rsid w:val="00D2486D"/>
    <w:rsid w:val="00D24E75"/>
    <w:rsid w:val="00D2503F"/>
    <w:rsid w:val="00D26267"/>
    <w:rsid w:val="00D271E4"/>
    <w:rsid w:val="00D2747D"/>
    <w:rsid w:val="00D279F8"/>
    <w:rsid w:val="00D31DB7"/>
    <w:rsid w:val="00D33113"/>
    <w:rsid w:val="00D34C42"/>
    <w:rsid w:val="00D363EC"/>
    <w:rsid w:val="00D406CC"/>
    <w:rsid w:val="00D41432"/>
    <w:rsid w:val="00D41A98"/>
    <w:rsid w:val="00D44418"/>
    <w:rsid w:val="00D4541B"/>
    <w:rsid w:val="00D46161"/>
    <w:rsid w:val="00D4630D"/>
    <w:rsid w:val="00D46A50"/>
    <w:rsid w:val="00D46E66"/>
    <w:rsid w:val="00D5209F"/>
    <w:rsid w:val="00D5233A"/>
    <w:rsid w:val="00D5353B"/>
    <w:rsid w:val="00D53D7D"/>
    <w:rsid w:val="00D55688"/>
    <w:rsid w:val="00D5588C"/>
    <w:rsid w:val="00D56E3B"/>
    <w:rsid w:val="00D575EB"/>
    <w:rsid w:val="00D60248"/>
    <w:rsid w:val="00D61ED2"/>
    <w:rsid w:val="00D639E4"/>
    <w:rsid w:val="00D63A0E"/>
    <w:rsid w:val="00D67B1E"/>
    <w:rsid w:val="00D67B64"/>
    <w:rsid w:val="00D70EE9"/>
    <w:rsid w:val="00D71A60"/>
    <w:rsid w:val="00D72135"/>
    <w:rsid w:val="00D7594D"/>
    <w:rsid w:val="00D759C9"/>
    <w:rsid w:val="00D75DCB"/>
    <w:rsid w:val="00D7621F"/>
    <w:rsid w:val="00D7635C"/>
    <w:rsid w:val="00D76E0C"/>
    <w:rsid w:val="00D77A2B"/>
    <w:rsid w:val="00D80913"/>
    <w:rsid w:val="00D80CA5"/>
    <w:rsid w:val="00D812A8"/>
    <w:rsid w:val="00D81948"/>
    <w:rsid w:val="00D82080"/>
    <w:rsid w:val="00D82252"/>
    <w:rsid w:val="00D8266F"/>
    <w:rsid w:val="00D83199"/>
    <w:rsid w:val="00D84711"/>
    <w:rsid w:val="00D85217"/>
    <w:rsid w:val="00D8593C"/>
    <w:rsid w:val="00D85BE4"/>
    <w:rsid w:val="00D86F7F"/>
    <w:rsid w:val="00D87D7C"/>
    <w:rsid w:val="00D87DD2"/>
    <w:rsid w:val="00D9027F"/>
    <w:rsid w:val="00D929C2"/>
    <w:rsid w:val="00D9393B"/>
    <w:rsid w:val="00D94099"/>
    <w:rsid w:val="00D94437"/>
    <w:rsid w:val="00D949D1"/>
    <w:rsid w:val="00D95EB0"/>
    <w:rsid w:val="00D97063"/>
    <w:rsid w:val="00DA3151"/>
    <w:rsid w:val="00DA34F1"/>
    <w:rsid w:val="00DA3D52"/>
    <w:rsid w:val="00DA3F0F"/>
    <w:rsid w:val="00DA4F3A"/>
    <w:rsid w:val="00DA70F6"/>
    <w:rsid w:val="00DA74DD"/>
    <w:rsid w:val="00DA7FAA"/>
    <w:rsid w:val="00DB0F67"/>
    <w:rsid w:val="00DB388E"/>
    <w:rsid w:val="00DB6A1D"/>
    <w:rsid w:val="00DB72FF"/>
    <w:rsid w:val="00DB786F"/>
    <w:rsid w:val="00DC06D9"/>
    <w:rsid w:val="00DC0BFD"/>
    <w:rsid w:val="00DC19D7"/>
    <w:rsid w:val="00DC21B7"/>
    <w:rsid w:val="00DC2703"/>
    <w:rsid w:val="00DC4D96"/>
    <w:rsid w:val="00DC51C6"/>
    <w:rsid w:val="00DC7188"/>
    <w:rsid w:val="00DD14C0"/>
    <w:rsid w:val="00DD1C8E"/>
    <w:rsid w:val="00DD20DF"/>
    <w:rsid w:val="00DD21AC"/>
    <w:rsid w:val="00DD3468"/>
    <w:rsid w:val="00DD5D97"/>
    <w:rsid w:val="00DD6D89"/>
    <w:rsid w:val="00DE182B"/>
    <w:rsid w:val="00DE6735"/>
    <w:rsid w:val="00DE6922"/>
    <w:rsid w:val="00DE71C6"/>
    <w:rsid w:val="00DE7422"/>
    <w:rsid w:val="00DF18AF"/>
    <w:rsid w:val="00DF2A1B"/>
    <w:rsid w:val="00DF2AEA"/>
    <w:rsid w:val="00DF410B"/>
    <w:rsid w:val="00DF5B16"/>
    <w:rsid w:val="00DF77D2"/>
    <w:rsid w:val="00E008FC"/>
    <w:rsid w:val="00E011B2"/>
    <w:rsid w:val="00E01BEB"/>
    <w:rsid w:val="00E039D5"/>
    <w:rsid w:val="00E03C28"/>
    <w:rsid w:val="00E04256"/>
    <w:rsid w:val="00E04A54"/>
    <w:rsid w:val="00E056BB"/>
    <w:rsid w:val="00E0586C"/>
    <w:rsid w:val="00E07570"/>
    <w:rsid w:val="00E079CC"/>
    <w:rsid w:val="00E079F9"/>
    <w:rsid w:val="00E07C57"/>
    <w:rsid w:val="00E07D47"/>
    <w:rsid w:val="00E119BB"/>
    <w:rsid w:val="00E12A95"/>
    <w:rsid w:val="00E12BCC"/>
    <w:rsid w:val="00E13F43"/>
    <w:rsid w:val="00E14B59"/>
    <w:rsid w:val="00E15603"/>
    <w:rsid w:val="00E15651"/>
    <w:rsid w:val="00E15E56"/>
    <w:rsid w:val="00E174D2"/>
    <w:rsid w:val="00E22DF1"/>
    <w:rsid w:val="00E230F6"/>
    <w:rsid w:val="00E23417"/>
    <w:rsid w:val="00E2380D"/>
    <w:rsid w:val="00E252AF"/>
    <w:rsid w:val="00E31D8F"/>
    <w:rsid w:val="00E31FCE"/>
    <w:rsid w:val="00E32E0F"/>
    <w:rsid w:val="00E34009"/>
    <w:rsid w:val="00E34A64"/>
    <w:rsid w:val="00E43D72"/>
    <w:rsid w:val="00E46212"/>
    <w:rsid w:val="00E4738E"/>
    <w:rsid w:val="00E476B4"/>
    <w:rsid w:val="00E50587"/>
    <w:rsid w:val="00E50CA2"/>
    <w:rsid w:val="00E50D20"/>
    <w:rsid w:val="00E51A8B"/>
    <w:rsid w:val="00E523F7"/>
    <w:rsid w:val="00E52B3C"/>
    <w:rsid w:val="00E549F1"/>
    <w:rsid w:val="00E56769"/>
    <w:rsid w:val="00E57ADA"/>
    <w:rsid w:val="00E61010"/>
    <w:rsid w:val="00E6258C"/>
    <w:rsid w:val="00E6342D"/>
    <w:rsid w:val="00E64A0D"/>
    <w:rsid w:val="00E655C7"/>
    <w:rsid w:val="00E662D1"/>
    <w:rsid w:val="00E677C3"/>
    <w:rsid w:val="00E7049E"/>
    <w:rsid w:val="00E7053D"/>
    <w:rsid w:val="00E70E0F"/>
    <w:rsid w:val="00E73D04"/>
    <w:rsid w:val="00E74E87"/>
    <w:rsid w:val="00E767C7"/>
    <w:rsid w:val="00E77345"/>
    <w:rsid w:val="00E8151D"/>
    <w:rsid w:val="00E8182B"/>
    <w:rsid w:val="00E81A50"/>
    <w:rsid w:val="00E8636C"/>
    <w:rsid w:val="00E87097"/>
    <w:rsid w:val="00E90B35"/>
    <w:rsid w:val="00E92D54"/>
    <w:rsid w:val="00E93005"/>
    <w:rsid w:val="00E933BA"/>
    <w:rsid w:val="00E93726"/>
    <w:rsid w:val="00E95E6E"/>
    <w:rsid w:val="00EA0F2A"/>
    <w:rsid w:val="00EA143C"/>
    <w:rsid w:val="00EA1811"/>
    <w:rsid w:val="00EA1A7D"/>
    <w:rsid w:val="00EA2256"/>
    <w:rsid w:val="00EA458D"/>
    <w:rsid w:val="00EA469A"/>
    <w:rsid w:val="00EA5C56"/>
    <w:rsid w:val="00EA5E98"/>
    <w:rsid w:val="00EB086A"/>
    <w:rsid w:val="00EB1624"/>
    <w:rsid w:val="00EB2653"/>
    <w:rsid w:val="00EB2AD5"/>
    <w:rsid w:val="00EB40A1"/>
    <w:rsid w:val="00EB5100"/>
    <w:rsid w:val="00EB5EFE"/>
    <w:rsid w:val="00EB7F14"/>
    <w:rsid w:val="00EC00CD"/>
    <w:rsid w:val="00EC020D"/>
    <w:rsid w:val="00EC0C9A"/>
    <w:rsid w:val="00EC2C15"/>
    <w:rsid w:val="00EC3426"/>
    <w:rsid w:val="00EC3E0C"/>
    <w:rsid w:val="00EC4C49"/>
    <w:rsid w:val="00EC6866"/>
    <w:rsid w:val="00EC6A02"/>
    <w:rsid w:val="00EC74DE"/>
    <w:rsid w:val="00EC7711"/>
    <w:rsid w:val="00ED0BB6"/>
    <w:rsid w:val="00ED1145"/>
    <w:rsid w:val="00ED4760"/>
    <w:rsid w:val="00ED4928"/>
    <w:rsid w:val="00ED6C24"/>
    <w:rsid w:val="00ED7FAA"/>
    <w:rsid w:val="00EE35BD"/>
    <w:rsid w:val="00EE5CA4"/>
    <w:rsid w:val="00EE5CE8"/>
    <w:rsid w:val="00EE6DFB"/>
    <w:rsid w:val="00EE7208"/>
    <w:rsid w:val="00EF05AD"/>
    <w:rsid w:val="00EF2571"/>
    <w:rsid w:val="00EF2D40"/>
    <w:rsid w:val="00EF3996"/>
    <w:rsid w:val="00EF6629"/>
    <w:rsid w:val="00EF7187"/>
    <w:rsid w:val="00F00560"/>
    <w:rsid w:val="00F00C6B"/>
    <w:rsid w:val="00F01304"/>
    <w:rsid w:val="00F02532"/>
    <w:rsid w:val="00F04B4F"/>
    <w:rsid w:val="00F06252"/>
    <w:rsid w:val="00F07E4E"/>
    <w:rsid w:val="00F10C89"/>
    <w:rsid w:val="00F11679"/>
    <w:rsid w:val="00F11936"/>
    <w:rsid w:val="00F123E8"/>
    <w:rsid w:val="00F138E2"/>
    <w:rsid w:val="00F14EE1"/>
    <w:rsid w:val="00F163AF"/>
    <w:rsid w:val="00F16A76"/>
    <w:rsid w:val="00F16FEE"/>
    <w:rsid w:val="00F20143"/>
    <w:rsid w:val="00F2070C"/>
    <w:rsid w:val="00F20DB3"/>
    <w:rsid w:val="00F20EB4"/>
    <w:rsid w:val="00F219BC"/>
    <w:rsid w:val="00F269CA"/>
    <w:rsid w:val="00F302ED"/>
    <w:rsid w:val="00F322F7"/>
    <w:rsid w:val="00F32794"/>
    <w:rsid w:val="00F33A0F"/>
    <w:rsid w:val="00F34C0E"/>
    <w:rsid w:val="00F34C30"/>
    <w:rsid w:val="00F37653"/>
    <w:rsid w:val="00F40307"/>
    <w:rsid w:val="00F42A92"/>
    <w:rsid w:val="00F4334F"/>
    <w:rsid w:val="00F43C09"/>
    <w:rsid w:val="00F44325"/>
    <w:rsid w:val="00F44509"/>
    <w:rsid w:val="00F464D9"/>
    <w:rsid w:val="00F46AA8"/>
    <w:rsid w:val="00F4774E"/>
    <w:rsid w:val="00F516C0"/>
    <w:rsid w:val="00F51E42"/>
    <w:rsid w:val="00F538C4"/>
    <w:rsid w:val="00F557BF"/>
    <w:rsid w:val="00F5668B"/>
    <w:rsid w:val="00F56A00"/>
    <w:rsid w:val="00F61491"/>
    <w:rsid w:val="00F6162F"/>
    <w:rsid w:val="00F61B9D"/>
    <w:rsid w:val="00F636EA"/>
    <w:rsid w:val="00F64195"/>
    <w:rsid w:val="00F64AEC"/>
    <w:rsid w:val="00F64EAE"/>
    <w:rsid w:val="00F65BCC"/>
    <w:rsid w:val="00F66CE8"/>
    <w:rsid w:val="00F6748B"/>
    <w:rsid w:val="00F67518"/>
    <w:rsid w:val="00F679C6"/>
    <w:rsid w:val="00F67C3A"/>
    <w:rsid w:val="00F74357"/>
    <w:rsid w:val="00F746DC"/>
    <w:rsid w:val="00F747F0"/>
    <w:rsid w:val="00F75D27"/>
    <w:rsid w:val="00F7649C"/>
    <w:rsid w:val="00F766F5"/>
    <w:rsid w:val="00F81008"/>
    <w:rsid w:val="00F849A7"/>
    <w:rsid w:val="00F86057"/>
    <w:rsid w:val="00F861C3"/>
    <w:rsid w:val="00F90B2B"/>
    <w:rsid w:val="00F91B43"/>
    <w:rsid w:val="00F94F95"/>
    <w:rsid w:val="00F96ACA"/>
    <w:rsid w:val="00F971FE"/>
    <w:rsid w:val="00FA12AA"/>
    <w:rsid w:val="00FA1409"/>
    <w:rsid w:val="00FA15CB"/>
    <w:rsid w:val="00FA2772"/>
    <w:rsid w:val="00FA499B"/>
    <w:rsid w:val="00FA51E8"/>
    <w:rsid w:val="00FA5A85"/>
    <w:rsid w:val="00FA6333"/>
    <w:rsid w:val="00FA7C43"/>
    <w:rsid w:val="00FA7F14"/>
    <w:rsid w:val="00FB1300"/>
    <w:rsid w:val="00FB1890"/>
    <w:rsid w:val="00FB1A45"/>
    <w:rsid w:val="00FB2F0D"/>
    <w:rsid w:val="00FB4E40"/>
    <w:rsid w:val="00FC02A5"/>
    <w:rsid w:val="00FC0CAE"/>
    <w:rsid w:val="00FC0FFC"/>
    <w:rsid w:val="00FC1519"/>
    <w:rsid w:val="00FC4F21"/>
    <w:rsid w:val="00FC636A"/>
    <w:rsid w:val="00FC7352"/>
    <w:rsid w:val="00FD176A"/>
    <w:rsid w:val="00FD25F9"/>
    <w:rsid w:val="00FD6F4F"/>
    <w:rsid w:val="00FD764C"/>
    <w:rsid w:val="00FD7D0D"/>
    <w:rsid w:val="00FE00F4"/>
    <w:rsid w:val="00FE36D4"/>
    <w:rsid w:val="00FE3AF1"/>
    <w:rsid w:val="00FE46C2"/>
    <w:rsid w:val="00FE49CE"/>
    <w:rsid w:val="00FE5DDD"/>
    <w:rsid w:val="00FE6635"/>
    <w:rsid w:val="00FE6C8F"/>
    <w:rsid w:val="00FF09F9"/>
    <w:rsid w:val="00FF1EBF"/>
    <w:rsid w:val="00FF2202"/>
    <w:rsid w:val="00FF253A"/>
    <w:rsid w:val="00FF3472"/>
    <w:rsid w:val="00FF377F"/>
    <w:rsid w:val="00FF381C"/>
    <w:rsid w:val="00FF4989"/>
    <w:rsid w:val="00FF622C"/>
    <w:rsid w:val="02D94741"/>
    <w:rsid w:val="03C4337A"/>
    <w:rsid w:val="03CF2163"/>
    <w:rsid w:val="06107EBC"/>
    <w:rsid w:val="08CB4656"/>
    <w:rsid w:val="09893046"/>
    <w:rsid w:val="0F4B7806"/>
    <w:rsid w:val="15D3677E"/>
    <w:rsid w:val="16F171CF"/>
    <w:rsid w:val="17A40A48"/>
    <w:rsid w:val="18FD1868"/>
    <w:rsid w:val="1A30580C"/>
    <w:rsid w:val="1BA04AD4"/>
    <w:rsid w:val="1BC41A63"/>
    <w:rsid w:val="1C1C2C26"/>
    <w:rsid w:val="1D3C4B6D"/>
    <w:rsid w:val="202B2F12"/>
    <w:rsid w:val="24987EA3"/>
    <w:rsid w:val="257A3BA1"/>
    <w:rsid w:val="2754777C"/>
    <w:rsid w:val="2AF034B1"/>
    <w:rsid w:val="2B9C4C1C"/>
    <w:rsid w:val="2E3C2C00"/>
    <w:rsid w:val="2FC57BEB"/>
    <w:rsid w:val="30D55593"/>
    <w:rsid w:val="311B14A3"/>
    <w:rsid w:val="31A65866"/>
    <w:rsid w:val="31DD2D31"/>
    <w:rsid w:val="31E52BF9"/>
    <w:rsid w:val="34024025"/>
    <w:rsid w:val="373202BB"/>
    <w:rsid w:val="38BD7238"/>
    <w:rsid w:val="3A1821B1"/>
    <w:rsid w:val="3D6169BC"/>
    <w:rsid w:val="3EF962DD"/>
    <w:rsid w:val="412B111A"/>
    <w:rsid w:val="422B2CD3"/>
    <w:rsid w:val="430E4B6A"/>
    <w:rsid w:val="43C2046C"/>
    <w:rsid w:val="44780C9D"/>
    <w:rsid w:val="471465E3"/>
    <w:rsid w:val="483B0ACB"/>
    <w:rsid w:val="4C0849E8"/>
    <w:rsid w:val="502B3050"/>
    <w:rsid w:val="517E7204"/>
    <w:rsid w:val="54E1796B"/>
    <w:rsid w:val="5842016A"/>
    <w:rsid w:val="592F5D8C"/>
    <w:rsid w:val="5AA96006"/>
    <w:rsid w:val="5FF7291B"/>
    <w:rsid w:val="61D80392"/>
    <w:rsid w:val="64232A94"/>
    <w:rsid w:val="64AF7F2B"/>
    <w:rsid w:val="688B2E26"/>
    <w:rsid w:val="6D0100B3"/>
    <w:rsid w:val="6FC52FE5"/>
    <w:rsid w:val="6FFF6CD6"/>
    <w:rsid w:val="72F96A23"/>
    <w:rsid w:val="73BB5F36"/>
    <w:rsid w:val="741B5873"/>
    <w:rsid w:val="74A417AA"/>
    <w:rsid w:val="75661C67"/>
    <w:rsid w:val="76074199"/>
    <w:rsid w:val="7AE5309B"/>
    <w:rsid w:val="7C1E1A8E"/>
    <w:rsid w:val="7DD401DB"/>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pageBreakBefore/>
      <w:numPr>
        <w:ilvl w:val="0"/>
        <w:numId w:val="1"/>
      </w:numPr>
      <w:spacing w:before="340" w:after="330" w:line="578" w:lineRule="auto"/>
      <w:jc w:val="center"/>
      <w:outlineLvl w:val="0"/>
    </w:pPr>
    <w:rPr>
      <w:rFonts w:ascii="黑体" w:eastAsia="黑体"/>
      <w:b/>
      <w:bCs/>
      <w:kern w:val="44"/>
      <w:sz w:val="44"/>
      <w:szCs w:val="44"/>
    </w:rPr>
  </w:style>
  <w:style w:type="paragraph" w:styleId="3">
    <w:name w:val="heading 2"/>
    <w:basedOn w:val="1"/>
    <w:next w:val="1"/>
    <w:link w:val="39"/>
    <w:autoRedefine/>
    <w:qFormat/>
    <w:uiPriority w:val="0"/>
    <w:pPr>
      <w:keepNext/>
      <w:keepLines/>
      <w:numPr>
        <w:ilvl w:val="1"/>
        <w:numId w:val="1"/>
      </w:numPr>
      <w:spacing w:before="260" w:after="260" w:line="415" w:lineRule="auto"/>
      <w:outlineLvl w:val="1"/>
    </w:pPr>
    <w:rPr>
      <w:rFonts w:ascii="Arial" w:hAnsi="Arial" w:eastAsia="黑体"/>
      <w:b/>
      <w:bCs/>
      <w:sz w:val="32"/>
      <w:szCs w:val="32"/>
    </w:rPr>
  </w:style>
  <w:style w:type="paragraph" w:styleId="4">
    <w:name w:val="heading 3"/>
    <w:basedOn w:val="1"/>
    <w:next w:val="1"/>
    <w:link w:val="40"/>
    <w:autoRedefine/>
    <w:qFormat/>
    <w:uiPriority w:val="0"/>
    <w:pPr>
      <w:keepNext/>
      <w:keepLines/>
      <w:numPr>
        <w:ilvl w:val="2"/>
        <w:numId w:val="1"/>
      </w:numPr>
      <w:spacing w:before="260" w:after="260" w:line="415" w:lineRule="auto"/>
      <w:ind w:left="0"/>
      <w:outlineLvl w:val="2"/>
    </w:pPr>
    <w:rPr>
      <w:rFonts w:ascii="黑体" w:eastAsia="黑体"/>
      <w:b/>
      <w:bCs/>
      <w:sz w:val="28"/>
      <w:szCs w:val="28"/>
    </w:rPr>
  </w:style>
  <w:style w:type="paragraph" w:styleId="5">
    <w:name w:val="heading 4"/>
    <w:basedOn w:val="1"/>
    <w:next w:val="1"/>
    <w:link w:val="41"/>
    <w:autoRedefine/>
    <w:qFormat/>
    <w:uiPriority w:val="0"/>
    <w:pPr>
      <w:keepNext/>
      <w:keepLines/>
      <w:numPr>
        <w:ilvl w:val="3"/>
        <w:numId w:val="1"/>
      </w:numPr>
      <w:spacing w:before="280" w:after="290" w:line="377" w:lineRule="auto"/>
      <w:ind w:left="0"/>
      <w:outlineLvl w:val="3"/>
    </w:pPr>
    <w:rPr>
      <w:rFonts w:ascii="Arial" w:hAnsi="Arial" w:eastAsia="黑体"/>
      <w:b/>
      <w:bCs/>
      <w:sz w:val="28"/>
      <w:szCs w:val="28"/>
    </w:rPr>
  </w:style>
  <w:style w:type="paragraph" w:styleId="6">
    <w:name w:val="heading 5"/>
    <w:basedOn w:val="1"/>
    <w:next w:val="1"/>
    <w:link w:val="42"/>
    <w:autoRedefine/>
    <w:qFormat/>
    <w:uiPriority w:val="0"/>
    <w:pPr>
      <w:keepNext/>
      <w:keepLines/>
      <w:numPr>
        <w:ilvl w:val="4"/>
        <w:numId w:val="1"/>
      </w:numPr>
      <w:spacing w:line="360" w:lineRule="auto"/>
      <w:outlineLvl w:val="4"/>
    </w:pPr>
    <w:rPr>
      <w:b/>
      <w:bCs/>
      <w:sz w:val="24"/>
      <w:szCs w:val="28"/>
    </w:rPr>
  </w:style>
  <w:style w:type="paragraph" w:styleId="7">
    <w:name w:val="heading 6"/>
    <w:basedOn w:val="1"/>
    <w:next w:val="1"/>
    <w:link w:val="43"/>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4"/>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5"/>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46"/>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Calibri" w:hAnsi="Calibri"/>
      <w:szCs w:val="22"/>
    </w:rPr>
  </w:style>
  <w:style w:type="paragraph" w:styleId="12">
    <w:name w:val="Normal Indent"/>
    <w:basedOn w:val="1"/>
    <w:link w:val="49"/>
    <w:autoRedefine/>
    <w:qFormat/>
    <w:uiPriority w:val="0"/>
    <w:pPr>
      <w:spacing w:before="156" w:beforeLines="50" w:after="156" w:afterLines="50" w:line="360" w:lineRule="auto"/>
      <w:ind w:firstLine="480" w:firstLineChars="200"/>
    </w:pPr>
    <w:rPr>
      <w:rFonts w:eastAsiaTheme="minorEastAsia"/>
      <w:sz w:val="24"/>
      <w:szCs w:val="20"/>
    </w:rPr>
  </w:style>
  <w:style w:type="paragraph" w:styleId="13">
    <w:name w:val="caption"/>
    <w:basedOn w:val="1"/>
    <w:next w:val="1"/>
    <w:autoRedefine/>
    <w:qFormat/>
    <w:uiPriority w:val="0"/>
    <w:pPr>
      <w:spacing w:line="480" w:lineRule="exact"/>
      <w:jc w:val="center"/>
    </w:pPr>
    <w:rPr>
      <w:rFonts w:ascii="Arial" w:hAnsi="Arial" w:eastAsia="仿宋_GB2312" w:cs="Arial"/>
      <w:sz w:val="28"/>
      <w:szCs w:val="20"/>
    </w:rPr>
  </w:style>
  <w:style w:type="paragraph" w:styleId="14">
    <w:name w:val="Document Map"/>
    <w:basedOn w:val="1"/>
    <w:link w:val="52"/>
    <w:autoRedefine/>
    <w:semiHidden/>
    <w:qFormat/>
    <w:uiPriority w:val="0"/>
    <w:pPr>
      <w:shd w:val="clear" w:color="auto" w:fill="000080"/>
    </w:pPr>
  </w:style>
  <w:style w:type="paragraph" w:styleId="15">
    <w:name w:val="annotation text"/>
    <w:basedOn w:val="1"/>
    <w:link w:val="58"/>
    <w:autoRedefine/>
    <w:qFormat/>
    <w:uiPriority w:val="0"/>
    <w:pPr>
      <w:jc w:val="left"/>
    </w:pPr>
  </w:style>
  <w:style w:type="paragraph" w:styleId="16">
    <w:name w:val="Body Text"/>
    <w:basedOn w:val="1"/>
    <w:link w:val="70"/>
    <w:autoRedefine/>
    <w:semiHidden/>
    <w:unhideWhenUsed/>
    <w:qFormat/>
    <w:uiPriority w:val="99"/>
    <w:pPr>
      <w:spacing w:after="120"/>
    </w:pPr>
  </w:style>
  <w:style w:type="paragraph" w:styleId="17">
    <w:name w:val="toc 5"/>
    <w:basedOn w:val="1"/>
    <w:next w:val="1"/>
    <w:autoRedefine/>
    <w:unhideWhenUsed/>
    <w:qFormat/>
    <w:uiPriority w:val="39"/>
    <w:pPr>
      <w:ind w:left="1680" w:leftChars="800"/>
    </w:pPr>
    <w:rPr>
      <w:rFonts w:ascii="Calibri" w:hAnsi="Calibri"/>
      <w:szCs w:val="22"/>
    </w:rPr>
  </w:style>
  <w:style w:type="paragraph" w:styleId="18">
    <w:name w:val="toc 3"/>
    <w:basedOn w:val="1"/>
    <w:next w:val="1"/>
    <w:autoRedefine/>
    <w:qFormat/>
    <w:uiPriority w:val="39"/>
    <w:pPr>
      <w:ind w:left="840" w:leftChars="400"/>
    </w:pPr>
  </w:style>
  <w:style w:type="paragraph" w:styleId="19">
    <w:name w:val="Plain Text"/>
    <w:basedOn w:val="1"/>
    <w:link w:val="55"/>
    <w:autoRedefine/>
    <w:qFormat/>
    <w:uiPriority w:val="0"/>
    <w:rPr>
      <w:rFonts w:ascii="宋体" w:hAnsi="Courier New"/>
      <w:szCs w:val="20"/>
    </w:rPr>
  </w:style>
  <w:style w:type="paragraph" w:styleId="20">
    <w:name w:val="toc 8"/>
    <w:basedOn w:val="1"/>
    <w:next w:val="1"/>
    <w:autoRedefine/>
    <w:unhideWhenUsed/>
    <w:qFormat/>
    <w:uiPriority w:val="39"/>
    <w:pPr>
      <w:ind w:left="2940" w:leftChars="1400"/>
    </w:pPr>
    <w:rPr>
      <w:rFonts w:ascii="Calibri" w:hAnsi="Calibri"/>
      <w:szCs w:val="22"/>
    </w:rPr>
  </w:style>
  <w:style w:type="paragraph" w:styleId="21">
    <w:name w:val="Balloon Text"/>
    <w:basedOn w:val="1"/>
    <w:link w:val="53"/>
    <w:autoRedefine/>
    <w:semiHidden/>
    <w:qFormat/>
    <w:uiPriority w:val="0"/>
    <w:rPr>
      <w:sz w:val="18"/>
      <w:szCs w:val="18"/>
    </w:rPr>
  </w:style>
  <w:style w:type="paragraph" w:styleId="22">
    <w:name w:val="footer"/>
    <w:basedOn w:val="1"/>
    <w:link w:val="47"/>
    <w:autoRedefine/>
    <w:qFormat/>
    <w:uiPriority w:val="99"/>
    <w:pPr>
      <w:tabs>
        <w:tab w:val="center" w:pos="4153"/>
        <w:tab w:val="right" w:pos="8306"/>
      </w:tabs>
      <w:snapToGrid w:val="0"/>
      <w:jc w:val="left"/>
    </w:pPr>
    <w:rPr>
      <w:sz w:val="18"/>
      <w:szCs w:val="18"/>
    </w:rPr>
  </w:style>
  <w:style w:type="paragraph" w:styleId="23">
    <w:name w:val="header"/>
    <w:basedOn w:val="1"/>
    <w:link w:val="48"/>
    <w:autoRedefine/>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tabs>
        <w:tab w:val="right" w:leader="dot" w:pos="8296"/>
      </w:tabs>
    </w:pPr>
    <w:rPr>
      <w:rFonts w:ascii="Arial" w:hAnsi="Arial"/>
      <w:b/>
    </w:rPr>
  </w:style>
  <w:style w:type="paragraph" w:styleId="25">
    <w:name w:val="toc 4"/>
    <w:basedOn w:val="1"/>
    <w:next w:val="1"/>
    <w:autoRedefine/>
    <w:unhideWhenUsed/>
    <w:qFormat/>
    <w:uiPriority w:val="39"/>
    <w:pPr>
      <w:ind w:left="1260" w:leftChars="600"/>
    </w:pPr>
    <w:rPr>
      <w:rFonts w:ascii="Calibri" w:hAnsi="Calibri"/>
      <w:szCs w:val="22"/>
    </w:rPr>
  </w:style>
  <w:style w:type="paragraph" w:styleId="26">
    <w:name w:val="toc 6"/>
    <w:basedOn w:val="1"/>
    <w:next w:val="1"/>
    <w:autoRedefine/>
    <w:unhideWhenUsed/>
    <w:qFormat/>
    <w:uiPriority w:val="39"/>
    <w:pPr>
      <w:ind w:left="2100" w:leftChars="1000"/>
    </w:pPr>
    <w:rPr>
      <w:rFonts w:ascii="Calibri" w:hAnsi="Calibri"/>
      <w:szCs w:val="22"/>
    </w:rPr>
  </w:style>
  <w:style w:type="paragraph" w:styleId="27">
    <w:name w:val="Body Text Indent 3"/>
    <w:basedOn w:val="1"/>
    <w:link w:val="56"/>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8">
    <w:name w:val="toc 2"/>
    <w:basedOn w:val="1"/>
    <w:next w:val="1"/>
    <w:autoRedefine/>
    <w:qFormat/>
    <w:uiPriority w:val="39"/>
    <w:pPr>
      <w:tabs>
        <w:tab w:val="right" w:leader="dot" w:pos="8296"/>
      </w:tabs>
      <w:ind w:left="420" w:leftChars="200"/>
    </w:pPr>
    <w:rPr>
      <w:b/>
    </w:rPr>
  </w:style>
  <w:style w:type="paragraph" w:styleId="29">
    <w:name w:val="toc 9"/>
    <w:basedOn w:val="1"/>
    <w:next w:val="1"/>
    <w:autoRedefine/>
    <w:unhideWhenUsed/>
    <w:qFormat/>
    <w:uiPriority w:val="39"/>
    <w:pPr>
      <w:ind w:left="3360" w:leftChars="1600"/>
    </w:pPr>
    <w:rPr>
      <w:rFonts w:ascii="Calibri" w:hAnsi="Calibri"/>
      <w:szCs w:val="22"/>
    </w:rPr>
  </w:style>
  <w:style w:type="paragraph" w:styleId="30">
    <w:name w:val="annotation subject"/>
    <w:basedOn w:val="15"/>
    <w:next w:val="15"/>
    <w:link w:val="59"/>
    <w:autoRedefine/>
    <w:semiHidden/>
    <w:qFormat/>
    <w:uiPriority w:val="0"/>
    <w:rPr>
      <w:b/>
      <w:bCs/>
    </w:rPr>
  </w:style>
  <w:style w:type="table" w:styleId="32">
    <w:name w:val="Table Grid"/>
    <w:basedOn w:val="3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b/>
      <w:bCs/>
    </w:rPr>
  </w:style>
  <w:style w:type="character" w:styleId="35">
    <w:name w:val="page number"/>
    <w:basedOn w:val="33"/>
    <w:autoRedefine/>
    <w:qFormat/>
    <w:uiPriority w:val="0"/>
  </w:style>
  <w:style w:type="character" w:styleId="36">
    <w:name w:val="Hyperlink"/>
    <w:basedOn w:val="33"/>
    <w:autoRedefine/>
    <w:qFormat/>
    <w:uiPriority w:val="99"/>
    <w:rPr>
      <w:color w:val="0000FF"/>
      <w:u w:val="single"/>
    </w:rPr>
  </w:style>
  <w:style w:type="character" w:styleId="37">
    <w:name w:val="annotation reference"/>
    <w:basedOn w:val="33"/>
    <w:autoRedefine/>
    <w:semiHidden/>
    <w:qFormat/>
    <w:uiPriority w:val="99"/>
    <w:rPr>
      <w:sz w:val="21"/>
      <w:szCs w:val="21"/>
    </w:rPr>
  </w:style>
  <w:style w:type="character" w:customStyle="1" w:styleId="38">
    <w:name w:val="标题 1 字符"/>
    <w:basedOn w:val="33"/>
    <w:link w:val="2"/>
    <w:autoRedefine/>
    <w:qFormat/>
    <w:uiPriority w:val="0"/>
    <w:rPr>
      <w:rFonts w:ascii="黑体" w:hAnsi="Times New Roman" w:eastAsia="黑体" w:cs="Times New Roman"/>
      <w:b/>
      <w:bCs/>
      <w:kern w:val="44"/>
      <w:sz w:val="44"/>
      <w:szCs w:val="44"/>
    </w:rPr>
  </w:style>
  <w:style w:type="character" w:customStyle="1" w:styleId="39">
    <w:name w:val="标题 2 字符"/>
    <w:basedOn w:val="33"/>
    <w:link w:val="3"/>
    <w:autoRedefine/>
    <w:qFormat/>
    <w:uiPriority w:val="0"/>
    <w:rPr>
      <w:rFonts w:ascii="Arial" w:hAnsi="Arial" w:eastAsia="黑体" w:cs="Times New Roman"/>
      <w:b/>
      <w:bCs/>
      <w:kern w:val="2"/>
      <w:sz w:val="32"/>
      <w:szCs w:val="32"/>
    </w:rPr>
  </w:style>
  <w:style w:type="character" w:customStyle="1" w:styleId="40">
    <w:name w:val="标题 3 字符"/>
    <w:basedOn w:val="33"/>
    <w:link w:val="4"/>
    <w:autoRedefine/>
    <w:qFormat/>
    <w:uiPriority w:val="0"/>
    <w:rPr>
      <w:rFonts w:ascii="黑体" w:hAnsi="Times New Roman" w:eastAsia="黑体" w:cs="Times New Roman"/>
      <w:b/>
      <w:bCs/>
      <w:kern w:val="2"/>
      <w:sz w:val="28"/>
      <w:szCs w:val="28"/>
    </w:rPr>
  </w:style>
  <w:style w:type="character" w:customStyle="1" w:styleId="41">
    <w:name w:val="标题 4 字符"/>
    <w:basedOn w:val="33"/>
    <w:link w:val="5"/>
    <w:autoRedefine/>
    <w:qFormat/>
    <w:uiPriority w:val="0"/>
    <w:rPr>
      <w:rFonts w:ascii="Arial" w:hAnsi="Arial" w:eastAsia="黑体" w:cs="Times New Roman"/>
      <w:b/>
      <w:bCs/>
      <w:kern w:val="2"/>
      <w:sz w:val="28"/>
      <w:szCs w:val="28"/>
    </w:rPr>
  </w:style>
  <w:style w:type="character" w:customStyle="1" w:styleId="42">
    <w:name w:val="标题 5 字符"/>
    <w:basedOn w:val="33"/>
    <w:link w:val="6"/>
    <w:autoRedefine/>
    <w:qFormat/>
    <w:uiPriority w:val="0"/>
    <w:rPr>
      <w:rFonts w:ascii="Times New Roman" w:hAnsi="Times New Roman" w:eastAsia="宋体" w:cs="Times New Roman"/>
      <w:b/>
      <w:bCs/>
      <w:sz w:val="24"/>
      <w:szCs w:val="28"/>
    </w:rPr>
  </w:style>
  <w:style w:type="character" w:customStyle="1" w:styleId="43">
    <w:name w:val="标题 6 字符"/>
    <w:basedOn w:val="33"/>
    <w:link w:val="7"/>
    <w:autoRedefine/>
    <w:qFormat/>
    <w:uiPriority w:val="0"/>
    <w:rPr>
      <w:rFonts w:ascii="Arial" w:hAnsi="Arial" w:eastAsia="黑体" w:cs="Times New Roman"/>
      <w:b/>
      <w:bCs/>
      <w:sz w:val="24"/>
      <w:szCs w:val="24"/>
    </w:rPr>
  </w:style>
  <w:style w:type="character" w:customStyle="1" w:styleId="44">
    <w:name w:val="标题 7 字符"/>
    <w:basedOn w:val="33"/>
    <w:link w:val="8"/>
    <w:autoRedefine/>
    <w:qFormat/>
    <w:uiPriority w:val="0"/>
    <w:rPr>
      <w:rFonts w:ascii="Times New Roman" w:hAnsi="Times New Roman" w:eastAsia="宋体" w:cs="Times New Roman"/>
      <w:b/>
      <w:bCs/>
      <w:sz w:val="24"/>
      <w:szCs w:val="24"/>
    </w:rPr>
  </w:style>
  <w:style w:type="character" w:customStyle="1" w:styleId="45">
    <w:name w:val="标题 8 字符"/>
    <w:basedOn w:val="33"/>
    <w:link w:val="9"/>
    <w:autoRedefine/>
    <w:qFormat/>
    <w:uiPriority w:val="0"/>
    <w:rPr>
      <w:rFonts w:ascii="Arial" w:hAnsi="Arial" w:eastAsia="黑体" w:cs="Times New Roman"/>
      <w:sz w:val="24"/>
      <w:szCs w:val="24"/>
    </w:rPr>
  </w:style>
  <w:style w:type="character" w:customStyle="1" w:styleId="46">
    <w:name w:val="标题 9 字符"/>
    <w:basedOn w:val="33"/>
    <w:link w:val="10"/>
    <w:autoRedefine/>
    <w:qFormat/>
    <w:uiPriority w:val="0"/>
    <w:rPr>
      <w:rFonts w:ascii="Arial" w:hAnsi="Arial" w:eastAsia="黑体" w:cs="Times New Roman"/>
      <w:szCs w:val="21"/>
    </w:rPr>
  </w:style>
  <w:style w:type="character" w:customStyle="1" w:styleId="47">
    <w:name w:val="页脚 字符"/>
    <w:basedOn w:val="33"/>
    <w:link w:val="22"/>
    <w:autoRedefine/>
    <w:qFormat/>
    <w:uiPriority w:val="99"/>
    <w:rPr>
      <w:rFonts w:ascii="Times New Roman" w:hAnsi="Times New Roman" w:eastAsia="宋体" w:cs="Times New Roman"/>
      <w:sz w:val="18"/>
      <w:szCs w:val="18"/>
    </w:rPr>
  </w:style>
  <w:style w:type="character" w:customStyle="1" w:styleId="48">
    <w:name w:val="页眉 字符"/>
    <w:basedOn w:val="33"/>
    <w:link w:val="23"/>
    <w:autoRedefine/>
    <w:qFormat/>
    <w:uiPriority w:val="0"/>
    <w:rPr>
      <w:rFonts w:ascii="Times New Roman" w:hAnsi="Times New Roman" w:eastAsia="宋体" w:cs="Times New Roman"/>
      <w:sz w:val="18"/>
      <w:szCs w:val="18"/>
    </w:rPr>
  </w:style>
  <w:style w:type="character" w:customStyle="1" w:styleId="49">
    <w:name w:val="正文缩进 字符"/>
    <w:basedOn w:val="33"/>
    <w:link w:val="12"/>
    <w:autoRedefine/>
    <w:qFormat/>
    <w:uiPriority w:val="0"/>
    <w:rPr>
      <w:rFonts w:ascii="Times New Roman" w:hAnsi="Times New Roman" w:cs="Times New Roman"/>
      <w:kern w:val="2"/>
      <w:sz w:val="24"/>
    </w:rPr>
  </w:style>
  <w:style w:type="paragraph" w:customStyle="1" w:styleId="50">
    <w:name w:val="样式 首行缩进:  2 字符"/>
    <w:basedOn w:val="1"/>
    <w:link w:val="51"/>
    <w:autoRedefine/>
    <w:qFormat/>
    <w:uiPriority w:val="0"/>
    <w:pPr>
      <w:spacing w:line="480" w:lineRule="exact"/>
      <w:ind w:firstLine="560" w:firstLineChars="200"/>
    </w:pPr>
    <w:rPr>
      <w:rFonts w:eastAsia="仿宋_GB2312" w:cs="宋体"/>
      <w:sz w:val="28"/>
      <w:szCs w:val="28"/>
    </w:rPr>
  </w:style>
  <w:style w:type="character" w:customStyle="1" w:styleId="51">
    <w:name w:val="样式 首行缩进:  2 字符 Char"/>
    <w:basedOn w:val="33"/>
    <w:link w:val="50"/>
    <w:autoRedefine/>
    <w:qFormat/>
    <w:uiPriority w:val="0"/>
    <w:rPr>
      <w:rFonts w:ascii="Times New Roman" w:hAnsi="Times New Roman" w:eastAsia="仿宋_GB2312" w:cs="宋体"/>
      <w:sz w:val="28"/>
      <w:szCs w:val="28"/>
    </w:rPr>
  </w:style>
  <w:style w:type="character" w:customStyle="1" w:styleId="52">
    <w:name w:val="文档结构图 字符"/>
    <w:basedOn w:val="33"/>
    <w:link w:val="14"/>
    <w:autoRedefine/>
    <w:semiHidden/>
    <w:qFormat/>
    <w:uiPriority w:val="0"/>
    <w:rPr>
      <w:rFonts w:ascii="Times New Roman" w:hAnsi="Times New Roman" w:eastAsia="宋体" w:cs="Times New Roman"/>
      <w:szCs w:val="24"/>
      <w:shd w:val="clear" w:color="auto" w:fill="000080"/>
    </w:rPr>
  </w:style>
  <w:style w:type="character" w:customStyle="1" w:styleId="53">
    <w:name w:val="批注框文本 字符"/>
    <w:basedOn w:val="33"/>
    <w:link w:val="21"/>
    <w:autoRedefine/>
    <w:semiHidden/>
    <w:qFormat/>
    <w:uiPriority w:val="0"/>
    <w:rPr>
      <w:rFonts w:ascii="Times New Roman" w:hAnsi="Times New Roman" w:eastAsia="宋体" w:cs="Times New Roman"/>
      <w:sz w:val="18"/>
      <w:szCs w:val="18"/>
    </w:rPr>
  </w:style>
  <w:style w:type="paragraph" w:customStyle="1" w:styleId="54">
    <w:name w:val="样式1"/>
    <w:basedOn w:val="1"/>
    <w:autoRedefine/>
    <w:qFormat/>
    <w:uiPriority w:val="0"/>
    <w:pPr>
      <w:numPr>
        <w:ilvl w:val="0"/>
        <w:numId w:val="2"/>
      </w:numPr>
      <w:adjustRightInd w:val="0"/>
      <w:textAlignment w:val="baseline"/>
    </w:pPr>
    <w:rPr>
      <w:rFonts w:ascii="宋体" w:hAnsi="宋体"/>
      <w:kern w:val="0"/>
      <w:szCs w:val="21"/>
    </w:rPr>
  </w:style>
  <w:style w:type="character" w:customStyle="1" w:styleId="55">
    <w:name w:val="纯文本 字符"/>
    <w:basedOn w:val="33"/>
    <w:link w:val="19"/>
    <w:qFormat/>
    <w:uiPriority w:val="0"/>
    <w:rPr>
      <w:rFonts w:ascii="宋体" w:hAnsi="Courier New" w:eastAsia="宋体" w:cs="Times New Roman"/>
      <w:szCs w:val="20"/>
    </w:rPr>
  </w:style>
  <w:style w:type="character" w:customStyle="1" w:styleId="56">
    <w:name w:val="正文文本缩进 3 字符"/>
    <w:basedOn w:val="33"/>
    <w:link w:val="27"/>
    <w:autoRedefine/>
    <w:qFormat/>
    <w:uiPriority w:val="0"/>
    <w:rPr>
      <w:rFonts w:ascii="宋体" w:hAnsi="Times New Roman" w:eastAsia="宋体" w:cs="Times New Roman"/>
      <w:kern w:val="0"/>
      <w:sz w:val="24"/>
      <w:szCs w:val="20"/>
    </w:rPr>
  </w:style>
  <w:style w:type="character" w:customStyle="1" w:styleId="57">
    <w:name w:val="t_tag"/>
    <w:basedOn w:val="33"/>
    <w:autoRedefine/>
    <w:qFormat/>
    <w:uiPriority w:val="0"/>
  </w:style>
  <w:style w:type="character" w:customStyle="1" w:styleId="58">
    <w:name w:val="批注文字 字符"/>
    <w:basedOn w:val="33"/>
    <w:link w:val="15"/>
    <w:autoRedefine/>
    <w:qFormat/>
    <w:uiPriority w:val="0"/>
    <w:rPr>
      <w:rFonts w:ascii="Times New Roman" w:hAnsi="Times New Roman" w:eastAsia="宋体" w:cs="Times New Roman"/>
      <w:szCs w:val="24"/>
    </w:rPr>
  </w:style>
  <w:style w:type="character" w:customStyle="1" w:styleId="59">
    <w:name w:val="批注主题 字符"/>
    <w:basedOn w:val="58"/>
    <w:link w:val="30"/>
    <w:autoRedefine/>
    <w:semiHidden/>
    <w:qFormat/>
    <w:uiPriority w:val="0"/>
    <w:rPr>
      <w:rFonts w:ascii="Times New Roman" w:hAnsi="Times New Roman" w:eastAsia="宋体" w:cs="Times New Roman"/>
      <w:b/>
      <w:bCs/>
      <w:szCs w:val="24"/>
    </w:rPr>
  </w:style>
  <w:style w:type="paragraph" w:customStyle="1" w:styleId="60">
    <w:name w:val="图编号"/>
    <w:basedOn w:val="1"/>
    <w:autoRedefine/>
    <w:qFormat/>
    <w:uiPriority w:val="0"/>
    <w:pPr>
      <w:keepNext/>
      <w:numPr>
        <w:ilvl w:val="0"/>
        <w:numId w:val="3"/>
      </w:numPr>
      <w:jc w:val="center"/>
    </w:pPr>
    <w:rPr>
      <w:rFonts w:ascii="仿宋_GB2312" w:hAnsi="仿宋" w:eastAsia="仿宋_GB2312" w:cs="宋体"/>
      <w:sz w:val="28"/>
      <w:szCs w:val="28"/>
    </w:rPr>
  </w:style>
  <w:style w:type="paragraph" w:styleId="61">
    <w:name w:val="List Paragraph"/>
    <w:basedOn w:val="1"/>
    <w:autoRedefine/>
    <w:qFormat/>
    <w:uiPriority w:val="34"/>
    <w:pPr>
      <w:ind w:firstLine="420" w:firstLineChars="200"/>
    </w:pPr>
  </w:style>
  <w:style w:type="paragraph" w:customStyle="1" w:styleId="62">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3">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4">
    <w:name w:val="Char1 Char Char Char"/>
    <w:basedOn w:val="1"/>
    <w:autoRedefine/>
    <w:qFormat/>
    <w:uiPriority w:val="0"/>
  </w:style>
  <w:style w:type="paragraph" w:customStyle="1" w:styleId="65">
    <w:name w:val="实施方案正文"/>
    <w:basedOn w:val="1"/>
    <w:link w:val="66"/>
    <w:autoRedefine/>
    <w:unhideWhenUsed/>
    <w:qFormat/>
    <w:uiPriority w:val="0"/>
    <w:pPr>
      <w:widowControl/>
      <w:overflowPunct w:val="0"/>
      <w:snapToGrid w:val="0"/>
      <w:spacing w:before="120" w:after="120" w:line="590" w:lineRule="exact"/>
      <w:ind w:firstLine="640" w:firstLineChars="200"/>
    </w:pPr>
    <w:rPr>
      <w:rFonts w:eastAsia="仿宋_GB2312"/>
      <w:kern w:val="0"/>
      <w:sz w:val="30"/>
      <w:szCs w:val="20"/>
    </w:rPr>
  </w:style>
  <w:style w:type="character" w:customStyle="1" w:styleId="66">
    <w:name w:val="实施方案正文 Char"/>
    <w:link w:val="65"/>
    <w:autoRedefine/>
    <w:qFormat/>
    <w:locked/>
    <w:uiPriority w:val="0"/>
    <w:rPr>
      <w:rFonts w:ascii="Times New Roman" w:hAnsi="Times New Roman" w:eastAsia="仿宋_GB2312" w:cs="Times New Roman"/>
      <w:sz w:val="30"/>
    </w:rPr>
  </w:style>
  <w:style w:type="paragraph" w:customStyle="1" w:styleId="67">
    <w:name w:val="TOC 标题1"/>
    <w:basedOn w:val="2"/>
    <w:next w:val="1"/>
    <w:autoRedefine/>
    <w:unhideWhenUsed/>
    <w:qFormat/>
    <w:uiPriority w:val="39"/>
    <w:pPr>
      <w:pageBreakBefore w:val="0"/>
      <w:numPr>
        <w:numId w:val="0"/>
      </w:numPr>
      <w:jc w:val="both"/>
      <w:outlineLvl w:val="9"/>
    </w:pPr>
    <w:rPr>
      <w:rFonts w:ascii="Times New Roman" w:eastAsia="宋体"/>
    </w:rPr>
  </w:style>
  <w:style w:type="paragraph" w:customStyle="1" w:styleId="68">
    <w:name w:val="列出段落1"/>
    <w:basedOn w:val="1"/>
    <w:link w:val="69"/>
    <w:autoRedefine/>
    <w:qFormat/>
    <w:uiPriority w:val="34"/>
    <w:pPr>
      <w:ind w:firstLine="420" w:firstLineChars="200"/>
    </w:pPr>
    <w:rPr>
      <w:rFonts w:ascii="Calibri" w:hAnsi="Calibri" w:cs="黑体"/>
      <w:szCs w:val="22"/>
    </w:rPr>
  </w:style>
  <w:style w:type="character" w:customStyle="1" w:styleId="69">
    <w:name w:val="列出段落 Char"/>
    <w:link w:val="68"/>
    <w:autoRedefine/>
    <w:qFormat/>
    <w:uiPriority w:val="34"/>
    <w:rPr>
      <w:rFonts w:ascii="Calibri" w:hAnsi="Calibri" w:eastAsia="宋体" w:cs="黑体"/>
      <w:kern w:val="2"/>
      <w:sz w:val="21"/>
      <w:szCs w:val="22"/>
    </w:rPr>
  </w:style>
  <w:style w:type="character" w:customStyle="1" w:styleId="70">
    <w:name w:val="正文文本 字符"/>
    <w:basedOn w:val="33"/>
    <w:link w:val="16"/>
    <w:autoRedefine/>
    <w:semiHidden/>
    <w:qFormat/>
    <w:uiPriority w:val="99"/>
    <w:rPr>
      <w:rFonts w:ascii="Times New Roman" w:hAnsi="Times New Roman" w:eastAsia="宋体" w:cs="Times New Roman"/>
      <w:kern w:val="2"/>
      <w:sz w:val="21"/>
      <w:szCs w:val="24"/>
    </w:rPr>
  </w:style>
  <w:style w:type="paragraph" w:customStyle="1" w:styleId="71">
    <w:name w:val="修订3"/>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72">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73">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48389-176F-4DEB-BC70-687ABFF1E5C6}">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3836</Words>
  <Characters>3962</Characters>
  <Lines>154</Lines>
  <Paragraphs>152</Paragraphs>
  <TotalTime>0</TotalTime>
  <ScaleCrop>false</ScaleCrop>
  <LinksUpToDate>false</LinksUpToDate>
  <CharactersWithSpaces>3984</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2025-10-24T02:13:00Z</dcterms:created>
  <dc:creator>方 赈民</dc:creator>
  <cp:lastModifiedBy>阎路宇</cp:lastModifiedBy>
  <dcterms:modified xsi:type="dcterms:W3CDTF">2025-10-24T07:55:18Z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75432C16470540D197E60FF87F868B48_12</vt:lpwstr>
  </property>
  <property fmtid="{D5CDD505-2E9C-101B-9397-08002B2CF9AE}" pid="4" name="KSOTemplateDocerSaveRecord">
    <vt:lpwstr>eyJoZGlkIjoiZTc1OTg4ZmI2NzUzNTczN2NmZDYwZTUzMWExZDBmZDgiLCJ1c2VySWQiOiI3Njg0NzA4MTQifQ==</vt:lpwstr>
  </property>
</Properties>
</file>