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89000">
      <w:pPr>
        <w:pStyle w:val="15"/>
        <w:spacing w:line="584" w:lineRule="exact"/>
        <w:ind w:firstLine="0"/>
        <w:jc w:val="both"/>
        <w:rPr>
          <w:rFonts w:ascii="Times New Roman" w:hAnsi="Times New Roman" w:eastAsia="仿宋" w:cs="Times New Roman"/>
          <w:b/>
          <w:bCs/>
          <w:sz w:val="30"/>
          <w:szCs w:val="30"/>
        </w:rPr>
      </w:pPr>
      <w:r>
        <w:rPr>
          <w:rFonts w:ascii="Times New Roman" w:hAnsi="Times New Roman" w:eastAsia="仿宋" w:cs="Times New Roman"/>
          <w:b/>
          <w:bCs/>
          <w:sz w:val="30"/>
          <w:szCs w:val="30"/>
        </w:rPr>
        <w:t>附件</w:t>
      </w:r>
      <w:r>
        <w:rPr>
          <w:rFonts w:ascii="Times New Roman" w:hAnsi="Times New Roman" w:eastAsia="仿宋" w:cs="Times New Roman"/>
          <w:b/>
          <w:bCs/>
          <w:sz w:val="30"/>
          <w:szCs w:val="30"/>
          <w:lang w:val="en-US" w:eastAsia="zh-CN"/>
        </w:rPr>
        <w:t>6</w:t>
      </w:r>
    </w:p>
    <w:p w14:paraId="6E39130F">
      <w:pPr>
        <w:pStyle w:val="15"/>
        <w:spacing w:line="584" w:lineRule="exact"/>
        <w:ind w:firstLine="0"/>
        <w:jc w:val="center"/>
        <w:rPr>
          <w:rFonts w:ascii="Times New Roman" w:hAnsi="Times New Roman" w:eastAsia="仿宋" w:cs="Times New Roman"/>
          <w:b/>
          <w:bCs/>
          <w:sz w:val="30"/>
          <w:szCs w:val="30"/>
          <w:lang w:eastAsia="zh-CN"/>
        </w:rPr>
      </w:pPr>
      <w:r>
        <w:rPr>
          <w:rFonts w:ascii="Times New Roman" w:hAnsi="Times New Roman" w:eastAsia="仿宋" w:cs="Times New Roman"/>
          <w:b/>
          <w:bCs/>
          <w:sz w:val="30"/>
          <w:szCs w:val="30"/>
          <w:lang w:eastAsia="zh-CN"/>
        </w:rPr>
        <w:t>202</w:t>
      </w:r>
      <w:r>
        <w:rPr>
          <w:rFonts w:ascii="Times New Roman" w:hAnsi="Times New Roman" w:eastAsia="仿宋" w:cs="Times New Roman"/>
          <w:b/>
          <w:bCs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" w:cs="Times New Roman"/>
          <w:b/>
          <w:bCs/>
          <w:sz w:val="30"/>
          <w:szCs w:val="30"/>
        </w:rPr>
        <w:t>年</w:t>
      </w:r>
      <w:r>
        <w:rPr>
          <w:rFonts w:ascii="Times New Roman" w:hAnsi="Times New Roman" w:eastAsia="仿宋" w:cs="Times New Roman"/>
          <w:b/>
          <w:bCs/>
          <w:sz w:val="30"/>
          <w:szCs w:val="30"/>
          <w:lang w:val="en-US" w:eastAsia="zh-CN"/>
        </w:rPr>
        <w:t>水中有机磷农药（乐果）</w:t>
      </w:r>
      <w:r>
        <w:rPr>
          <w:rFonts w:ascii="Times New Roman" w:hAnsi="Times New Roman" w:eastAsia="仿宋" w:cs="Times New Roman"/>
          <w:b/>
          <w:bCs/>
          <w:sz w:val="30"/>
          <w:szCs w:val="30"/>
          <w:lang w:eastAsia="zh-CN"/>
        </w:rPr>
        <w:t>考核</w:t>
      </w:r>
      <w:r>
        <w:rPr>
          <w:rFonts w:ascii="Times New Roman" w:hAnsi="Times New Roman" w:eastAsia="仿宋" w:cs="Times New Roman"/>
          <w:b/>
          <w:bCs/>
          <w:sz w:val="30"/>
          <w:szCs w:val="30"/>
          <w:lang w:val="zh-CN" w:eastAsia="zh-CN"/>
        </w:rPr>
        <w:t>合</w:t>
      </w:r>
      <w:bookmarkStart w:id="0" w:name="_GoBack"/>
      <w:bookmarkEnd w:id="0"/>
      <w:r>
        <w:rPr>
          <w:rFonts w:ascii="Times New Roman" w:hAnsi="Times New Roman" w:eastAsia="仿宋" w:cs="Times New Roman"/>
          <w:b/>
          <w:bCs/>
          <w:sz w:val="30"/>
          <w:szCs w:val="30"/>
          <w:lang w:val="zh-CN" w:eastAsia="zh-CN"/>
        </w:rPr>
        <w:t>格</w:t>
      </w:r>
      <w:r>
        <w:rPr>
          <w:rFonts w:ascii="Times New Roman" w:hAnsi="Times New Roman" w:eastAsia="仿宋" w:cs="Times New Roman"/>
          <w:b/>
          <w:bCs/>
          <w:sz w:val="30"/>
          <w:szCs w:val="30"/>
          <w:lang w:val="en-US" w:eastAsia="zh-CN"/>
        </w:rPr>
        <w:t>社会</w:t>
      </w:r>
      <w:r>
        <w:rPr>
          <w:rFonts w:hint="eastAsia" w:ascii="Times New Roman" w:hAnsi="Times New Roman" w:eastAsia="仿宋" w:cs="Times New Roman"/>
          <w:b/>
          <w:bCs/>
          <w:sz w:val="30"/>
          <w:szCs w:val="30"/>
          <w:lang w:val="en-US" w:eastAsia="zh-CN"/>
        </w:rPr>
        <w:t>生态环境监测</w:t>
      </w:r>
      <w:r>
        <w:rPr>
          <w:rFonts w:ascii="Times New Roman" w:hAnsi="Times New Roman" w:eastAsia="仿宋" w:cs="Times New Roman"/>
          <w:b/>
          <w:bCs/>
          <w:sz w:val="30"/>
          <w:szCs w:val="30"/>
          <w:lang w:val="en-US" w:eastAsia="zh-CN"/>
        </w:rPr>
        <w:t>机构</w:t>
      </w:r>
      <w:r>
        <w:rPr>
          <w:rFonts w:ascii="Times New Roman" w:hAnsi="Times New Roman" w:eastAsia="仿宋" w:cs="Times New Roman"/>
          <w:b/>
          <w:bCs/>
          <w:sz w:val="30"/>
          <w:szCs w:val="30"/>
          <w:lang w:eastAsia="zh-CN"/>
        </w:rPr>
        <w:t>名单</w:t>
      </w:r>
    </w:p>
    <w:tbl>
      <w:tblPr>
        <w:tblStyle w:val="5"/>
        <w:tblW w:w="8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1"/>
        <w:gridCol w:w="6564"/>
      </w:tblGrid>
      <w:tr w14:paraId="4B968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  <w:jc w:val="center"/>
        </w:trPr>
        <w:tc>
          <w:tcPr>
            <w:tcW w:w="2391" w:type="dxa"/>
            <w:tcBorders>
              <w:tl2br w:val="nil"/>
              <w:tr2bl w:val="nil"/>
            </w:tcBorders>
            <w:noWrap/>
            <w:vAlign w:val="center"/>
          </w:tcPr>
          <w:p w14:paraId="1E9D1618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eastAsia="仿宋"/>
                <w:b/>
                <w:bCs/>
                <w:sz w:val="28"/>
                <w:szCs w:val="28"/>
                <w:lang w:eastAsia="zh-CN" w:bidi="ar"/>
              </w:rPr>
              <w:t>所属省份</w:t>
            </w: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0B656313">
            <w:pPr>
              <w:widowControl/>
              <w:jc w:val="center"/>
              <w:textAlignment w:val="center"/>
              <w:rPr>
                <w:sz w:val="22"/>
                <w:szCs w:val="22"/>
                <w:lang w:eastAsia="zh-CN"/>
              </w:rPr>
            </w:pPr>
            <w:r>
              <w:rPr>
                <w:rFonts w:eastAsia="仿宋"/>
                <w:b/>
                <w:bCs/>
                <w:sz w:val="28"/>
                <w:szCs w:val="28"/>
                <w:lang w:eastAsia="zh-CN" w:bidi="ar"/>
              </w:rPr>
              <w:t>单位名称（按行政区划排序）</w:t>
            </w:r>
          </w:p>
        </w:tc>
      </w:tr>
      <w:tr w14:paraId="56B74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tcBorders>
              <w:tl2br w:val="nil"/>
              <w:tr2bl w:val="nil"/>
            </w:tcBorders>
            <w:noWrap/>
            <w:vAlign w:val="center"/>
          </w:tcPr>
          <w:p w14:paraId="68C20BD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774CC1E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中国科学院生态环境研究中心水质分析实验室</w:t>
            </w:r>
          </w:p>
        </w:tc>
      </w:tr>
      <w:tr w14:paraId="6CBF5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tcBorders>
              <w:tl2br w:val="nil"/>
              <w:tr2bl w:val="nil"/>
            </w:tcBorders>
            <w:noWrap/>
            <w:vAlign w:val="center"/>
          </w:tcPr>
          <w:p w14:paraId="5139224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天津</w:t>
            </w: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17E5FA4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天津云盟检测技术服务有限责任公司</w:t>
            </w:r>
          </w:p>
        </w:tc>
      </w:tr>
      <w:tr w14:paraId="1949E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tcBorders>
              <w:tl2br w:val="nil"/>
              <w:tr2bl w:val="nil"/>
            </w:tcBorders>
            <w:noWrap/>
            <w:vAlign w:val="center"/>
          </w:tcPr>
          <w:p w14:paraId="0480F2F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河北</w:t>
            </w: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61F5444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河北科鉴检测技术有限公司</w:t>
            </w:r>
          </w:p>
        </w:tc>
      </w:tr>
      <w:tr w14:paraId="0BC60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22E581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山西</w:t>
            </w: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06F54E3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山西省地质矿产二一三实验室有限公司</w:t>
            </w:r>
          </w:p>
        </w:tc>
      </w:tr>
      <w:tr w14:paraId="33682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7D70B1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1FD116E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山西碧霄环境监测有限公司</w:t>
            </w:r>
          </w:p>
        </w:tc>
      </w:tr>
      <w:tr w14:paraId="6C289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tcBorders>
              <w:tl2br w:val="nil"/>
              <w:tr2bl w:val="nil"/>
            </w:tcBorders>
            <w:noWrap/>
            <w:vAlign w:val="center"/>
          </w:tcPr>
          <w:p w14:paraId="3DFDC97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4C26160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江苏中聚检测服务有限公司</w:t>
            </w:r>
          </w:p>
        </w:tc>
      </w:tr>
      <w:tr w14:paraId="7E924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tcBorders>
              <w:tl2br w:val="nil"/>
              <w:tr2bl w:val="nil"/>
            </w:tcBorders>
            <w:noWrap/>
            <w:vAlign w:val="center"/>
          </w:tcPr>
          <w:p w14:paraId="6C80DD9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浙江</w:t>
            </w: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26C2145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杭州环析检测科技有限公司</w:t>
            </w:r>
          </w:p>
        </w:tc>
      </w:tr>
      <w:tr w14:paraId="18DCF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D378FD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安徽</w:t>
            </w: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6796A24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安徽海峰分析测试科技有限公司</w:t>
            </w:r>
          </w:p>
        </w:tc>
      </w:tr>
      <w:tr w14:paraId="34726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06FBB4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09704E2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国检测试控股集团（安徽）拓维检测服务有限公司</w:t>
            </w:r>
          </w:p>
        </w:tc>
      </w:tr>
      <w:tr w14:paraId="1C5BC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2439189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福建</w:t>
            </w: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3D70683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福建创投环境检测有限公司</w:t>
            </w:r>
          </w:p>
        </w:tc>
      </w:tr>
      <w:tr w14:paraId="3EC32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7BF201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4A3DC53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福建省厚德检测技术有限公司</w:t>
            </w:r>
          </w:p>
        </w:tc>
      </w:tr>
      <w:tr w14:paraId="6E6B1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tcBorders>
              <w:tl2br w:val="nil"/>
              <w:tr2bl w:val="nil"/>
            </w:tcBorders>
            <w:noWrap/>
            <w:vAlign w:val="center"/>
          </w:tcPr>
          <w:p w14:paraId="60086E9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江西</w:t>
            </w: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3E877A4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江西清川检测有限公司</w:t>
            </w:r>
          </w:p>
        </w:tc>
      </w:tr>
      <w:tr w14:paraId="1AED7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1E6264A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山东</w:t>
            </w: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3FBB991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山东城控检测技术有限公司</w:t>
            </w:r>
          </w:p>
        </w:tc>
      </w:tr>
      <w:tr w14:paraId="304AA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3E5DFB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44C40D9A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山东嘉源检测技术股份有限公司</w:t>
            </w:r>
          </w:p>
        </w:tc>
      </w:tr>
      <w:tr w14:paraId="1E95A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3B09FD6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河南</w:t>
            </w: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094B089A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河南博晟检验技术有限公司</w:t>
            </w:r>
          </w:p>
        </w:tc>
      </w:tr>
      <w:tr w14:paraId="2BDD2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E49C17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1E90962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河南中天云测检测技术有限公司</w:t>
            </w:r>
          </w:p>
        </w:tc>
      </w:tr>
      <w:tr w14:paraId="7E921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DA4A42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10393AD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河南豫环咨检科技有限公司</w:t>
            </w:r>
          </w:p>
        </w:tc>
      </w:tr>
      <w:tr w14:paraId="6EDD1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5EBF85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08A2F6A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洛阳嘉清检测技术有限公司</w:t>
            </w:r>
          </w:p>
        </w:tc>
      </w:tr>
      <w:tr w14:paraId="6F9B7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3E2AA6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19AF27E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河南叁点壹肆检测技术有限公司</w:t>
            </w:r>
          </w:p>
        </w:tc>
      </w:tr>
      <w:tr w14:paraId="189F7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B18256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28607CC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河南黄淮检测科技有限公司</w:t>
            </w:r>
          </w:p>
        </w:tc>
      </w:tr>
      <w:tr w14:paraId="6AB3E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38C850D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湖北</w:t>
            </w: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77D2BD4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武汉博源中测检测科技有限公司</w:t>
            </w:r>
          </w:p>
        </w:tc>
      </w:tr>
      <w:tr w14:paraId="0080C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29E554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5F3B498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武汉中地检测技术有限公司</w:t>
            </w:r>
          </w:p>
        </w:tc>
      </w:tr>
      <w:tr w14:paraId="5BFC3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7AF334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474FD07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湖北跃华检测有限公司</w:t>
            </w:r>
          </w:p>
        </w:tc>
      </w:tr>
      <w:tr w14:paraId="1D807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605ACE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52C6538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武汉华正环境检测技术有限公司</w:t>
            </w:r>
          </w:p>
        </w:tc>
      </w:tr>
      <w:tr w14:paraId="721A0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5B0AFD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465626C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湖北九泰安全环保技术有限公司</w:t>
            </w:r>
          </w:p>
        </w:tc>
      </w:tr>
      <w:tr w14:paraId="16A87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6B00290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湖南</w:t>
            </w: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0031EEF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湖南丙诚检测技术有限公司</w:t>
            </w:r>
          </w:p>
        </w:tc>
      </w:tr>
      <w:tr w14:paraId="5FE93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8C98C5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471A883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国检测试控股集团（湖南）华中科技有限公司</w:t>
            </w:r>
          </w:p>
        </w:tc>
      </w:tr>
      <w:tr w14:paraId="2299F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104AFD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7BDB2EA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湖南湘中博一检测技术有限公司</w:t>
            </w:r>
          </w:p>
        </w:tc>
      </w:tr>
      <w:tr w14:paraId="143C9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860FBE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0BAD590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广东省科学院测试分析研究所（中国广州分析测试中心）（仑头路78号A03栋3楼）</w:t>
            </w:r>
          </w:p>
        </w:tc>
      </w:tr>
      <w:tr w14:paraId="2151E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498BF1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22E75FC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谱尼测试集团深圳有限公司</w:t>
            </w:r>
          </w:p>
        </w:tc>
      </w:tr>
      <w:tr w14:paraId="17880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ED770E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0A130A8A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深圳市人和检测科技有限公司</w:t>
            </w:r>
          </w:p>
        </w:tc>
      </w:tr>
      <w:tr w14:paraId="7F2EB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7B1ACD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5640634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广东广环检测技术有限公司</w:t>
            </w:r>
          </w:p>
        </w:tc>
      </w:tr>
      <w:tr w14:paraId="2FE5D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3E5C4E1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广西</w:t>
            </w: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762CCDF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广西壮族自治区分析测试研究中心</w:t>
            </w:r>
          </w:p>
        </w:tc>
      </w:tr>
      <w:tr w14:paraId="1ABEF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08E606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11162CB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广西绿保环境监测有限公司</w:t>
            </w:r>
          </w:p>
        </w:tc>
      </w:tr>
      <w:tr w14:paraId="3935E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BA8171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6A89881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广西城市供水水质监测网钦州监测站</w:t>
            </w:r>
          </w:p>
        </w:tc>
      </w:tr>
      <w:tr w14:paraId="5C741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46EB01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0567069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广西态兴环境检测技术服务有限公司</w:t>
            </w:r>
          </w:p>
        </w:tc>
      </w:tr>
      <w:tr w14:paraId="6943E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tcBorders>
              <w:tl2br w:val="nil"/>
              <w:tr2bl w:val="nil"/>
            </w:tcBorders>
            <w:noWrap/>
            <w:vAlign w:val="center"/>
          </w:tcPr>
          <w:p w14:paraId="6DC3F4C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重庆</w:t>
            </w: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1193AC4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重庆乐谦环境科技有限公司</w:t>
            </w:r>
          </w:p>
        </w:tc>
      </w:tr>
      <w:tr w14:paraId="6A965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6C25317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</w:t>
            </w: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69E7543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四川九诚检测技术有限公司</w:t>
            </w:r>
          </w:p>
        </w:tc>
      </w:tr>
      <w:tr w14:paraId="31889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44B130C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6F2675F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四川旭泉环境科技有限公司</w:t>
            </w:r>
          </w:p>
        </w:tc>
      </w:tr>
      <w:tr w14:paraId="62B84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020D6C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66DDB6B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四川省昱洲环保技术有限责任公司</w:t>
            </w:r>
          </w:p>
        </w:tc>
      </w:tr>
      <w:tr w14:paraId="3D311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3931C3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4DAE925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四川中环康源卫生技术服务有限公司</w:t>
            </w:r>
          </w:p>
        </w:tc>
      </w:tr>
      <w:tr w14:paraId="5E94D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FA9542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3E0EF33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四川中环保源科技有限公司</w:t>
            </w:r>
          </w:p>
        </w:tc>
      </w:tr>
      <w:tr w14:paraId="53557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EDCDC5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49FEE9A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四川省天晟源环保股份有限公司</w:t>
            </w:r>
          </w:p>
        </w:tc>
      </w:tr>
      <w:tr w14:paraId="0061D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02B579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69CD347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四川蓉测环境检测有限公司</w:t>
            </w:r>
          </w:p>
        </w:tc>
      </w:tr>
      <w:tr w14:paraId="72604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384FB3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贵州</w:t>
            </w: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5FA5B01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贵州瑞恩检测技术有限公司</w:t>
            </w:r>
          </w:p>
        </w:tc>
      </w:tr>
      <w:tr w14:paraId="71F4F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318DCE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1BDFC0D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贵州绿洲清源环境监测有限公司</w:t>
            </w:r>
          </w:p>
        </w:tc>
      </w:tr>
      <w:tr w14:paraId="77B8F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tcBorders>
              <w:tl2br w:val="nil"/>
              <w:tr2bl w:val="nil"/>
            </w:tcBorders>
            <w:noWrap/>
            <w:vAlign w:val="center"/>
          </w:tcPr>
          <w:p w14:paraId="5E3EB64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西藏</w:t>
            </w: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26E3441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西藏瑞创环保科技有限公司</w:t>
            </w:r>
          </w:p>
        </w:tc>
      </w:tr>
      <w:tr w14:paraId="2B30C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F0B38C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陕西</w:t>
            </w: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3C8DE902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陕西阔成环境检测有限公司</w:t>
            </w:r>
          </w:p>
        </w:tc>
      </w:tr>
      <w:tr w14:paraId="19BED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A2F292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4E4A76D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西部第三方检测集团（陕西）有限公司</w:t>
            </w:r>
          </w:p>
        </w:tc>
      </w:tr>
      <w:tr w14:paraId="03B27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860245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2B5F57A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榆林市常青环保检测有限公司</w:t>
            </w:r>
          </w:p>
        </w:tc>
      </w:tr>
      <w:tr w14:paraId="04625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714D1AF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甘肃</w:t>
            </w: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3611652E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甘肃省地质矿产勘查开发局第三地质矿产勘查院</w:t>
            </w:r>
          </w:p>
          <w:p w14:paraId="5463668F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（自然资源部兰州矿产资源检测中心）</w:t>
            </w:r>
          </w:p>
        </w:tc>
      </w:tr>
      <w:tr w14:paraId="323C6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B7398B3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2CB5F90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甘肃省有色金属地质勘查局</w:t>
            </w:r>
          </w:p>
          <w:p w14:paraId="5C1F278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天水矿产勘查院测试中心</w:t>
            </w:r>
          </w:p>
        </w:tc>
      </w:tr>
      <w:tr w14:paraId="562C2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2B26A7B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21ABC83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甘肃中德检验检测技术有限公司</w:t>
            </w:r>
          </w:p>
        </w:tc>
      </w:tr>
      <w:tr w14:paraId="12567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77AEAB7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宁夏</w:t>
            </w: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02F529F0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宁夏华鼎环保科技有限公司</w:t>
            </w:r>
          </w:p>
        </w:tc>
      </w:tr>
      <w:tr w14:paraId="495FF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AD5A0D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1087EB7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宁夏泽瑞隆环保技术有限公司</w:t>
            </w:r>
          </w:p>
        </w:tc>
      </w:tr>
      <w:tr w14:paraId="75A5C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25E32C6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72CE768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宁夏环境科学研究院（有限责任公司）</w:t>
            </w:r>
          </w:p>
        </w:tc>
      </w:tr>
      <w:tr w14:paraId="3BA19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4B8122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549D8FC7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宁夏宏禹检测技术有限公司吴忠站</w:t>
            </w:r>
          </w:p>
        </w:tc>
      </w:tr>
      <w:tr w14:paraId="1ECFF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1997614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3753A439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宁夏城市供水水质监测网中卫监测站</w:t>
            </w:r>
          </w:p>
        </w:tc>
      </w:tr>
      <w:tr w14:paraId="6CE4A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2B9303A1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新疆</w:t>
            </w: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41FEF408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新疆力源信德环境检测技术服务有限公司</w:t>
            </w:r>
          </w:p>
        </w:tc>
      </w:tr>
      <w:tr w14:paraId="36670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B047095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</w:p>
        </w:tc>
        <w:tc>
          <w:tcPr>
            <w:tcW w:w="6564" w:type="dxa"/>
            <w:tcBorders>
              <w:tl2br w:val="nil"/>
              <w:tr2bl w:val="nil"/>
            </w:tcBorders>
            <w:noWrap/>
            <w:vAlign w:val="center"/>
          </w:tcPr>
          <w:p w14:paraId="145FB31D">
            <w:pPr>
              <w:jc w:val="center"/>
              <w:rPr>
                <w:rFonts w:eastAsia="仿宋"/>
                <w:sz w:val="28"/>
                <w:szCs w:val="28"/>
                <w:lang w:eastAsia="zh-CN" w:bidi="ar"/>
              </w:rPr>
            </w:pPr>
            <w:r>
              <w:rPr>
                <w:rFonts w:eastAsia="仿宋"/>
                <w:sz w:val="28"/>
                <w:szCs w:val="28"/>
                <w:lang w:eastAsia="zh-CN" w:bidi="ar"/>
              </w:rPr>
              <w:t>新疆科瑞环境技术服务有限公司</w:t>
            </w:r>
          </w:p>
        </w:tc>
      </w:tr>
    </w:tbl>
    <w:p w14:paraId="2AAD5323">
      <w:pPr>
        <w:pStyle w:val="15"/>
        <w:spacing w:line="584" w:lineRule="exact"/>
        <w:ind w:firstLine="0"/>
        <w:jc w:val="both"/>
        <w:rPr>
          <w:rFonts w:ascii="Times New Roman" w:hAnsi="Times New Roman" w:eastAsia="仿宋" w:cs="Times New Roman"/>
          <w:b/>
          <w:bCs/>
          <w:sz w:val="30"/>
          <w:szCs w:val="30"/>
          <w:lang w:eastAsia="zh-CN"/>
        </w:rPr>
      </w:pPr>
    </w:p>
    <w:p w14:paraId="565B1D76">
      <w:pPr>
        <w:pStyle w:val="15"/>
        <w:spacing w:line="584" w:lineRule="exact"/>
        <w:ind w:firstLine="0"/>
        <w:jc w:val="both"/>
        <w:rPr>
          <w:rFonts w:ascii="Times New Roman" w:hAnsi="Times New Roman" w:eastAsia="仿宋" w:cs="Times New Roman"/>
          <w:b/>
          <w:bCs/>
          <w:sz w:val="30"/>
          <w:szCs w:val="30"/>
        </w:rPr>
      </w:pPr>
    </w:p>
    <w:sectPr>
      <w:footerReference r:id="rId5" w:type="default"/>
      <w:footerReference r:id="rId6" w:type="even"/>
      <w:pgSz w:w="11900" w:h="16840"/>
      <w:pgMar w:top="1633" w:right="1345" w:bottom="1633" w:left="1587" w:header="0" w:footer="3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5CE64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4B7E1"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1083945</wp:posOffset>
              </wp:positionH>
              <wp:positionV relativeFrom="page">
                <wp:posOffset>10292080</wp:posOffset>
              </wp:positionV>
              <wp:extent cx="399415" cy="11557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41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A4999F">
                          <w:pPr>
                            <w:pStyle w:val="19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1026" o:spt="202" type="#_x0000_t202" style="position:absolute;left:0pt;margin-left:85.35pt;margin-top:810.4pt;height:9.1pt;width:31.4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qsT+gdcA&#10;AAANAQAADwAAAAAAAAABACAAAAAiAAAAZHJzL2Rvd25yZXYueG1sUEsBAhQAFAAAAAgAh07iQOwv&#10;7+OuAQAAbw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A4999F">
                    <w:pPr>
                      <w:pStyle w:val="19"/>
                      <w:rPr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evenAndOddHeaders w:val="1"/>
  <w:drawingGridHorizontalSpacing w:val="181"/>
  <w:drawingGridVerticalSpacing w:val="18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yNjRiOGVjNGQ4OGM0YzEzYzQ1MWZkNTM4MWNiNmEifQ=="/>
  </w:docVars>
  <w:rsids>
    <w:rsidRoot w:val="00951636"/>
    <w:rsid w:val="00000AA8"/>
    <w:rsid w:val="00085C31"/>
    <w:rsid w:val="00090E98"/>
    <w:rsid w:val="000F45DA"/>
    <w:rsid w:val="001360C3"/>
    <w:rsid w:val="0014051F"/>
    <w:rsid w:val="001B7E81"/>
    <w:rsid w:val="0020534A"/>
    <w:rsid w:val="00263D78"/>
    <w:rsid w:val="002653FF"/>
    <w:rsid w:val="00272B85"/>
    <w:rsid w:val="002937AB"/>
    <w:rsid w:val="002E0243"/>
    <w:rsid w:val="002F1AA5"/>
    <w:rsid w:val="003444B7"/>
    <w:rsid w:val="003C79BA"/>
    <w:rsid w:val="003F0FCF"/>
    <w:rsid w:val="003F5ED1"/>
    <w:rsid w:val="0042482B"/>
    <w:rsid w:val="00470A13"/>
    <w:rsid w:val="004E0E8B"/>
    <w:rsid w:val="004E4570"/>
    <w:rsid w:val="004F5278"/>
    <w:rsid w:val="005006D5"/>
    <w:rsid w:val="00534EE4"/>
    <w:rsid w:val="00580810"/>
    <w:rsid w:val="005B6B9F"/>
    <w:rsid w:val="005B72BC"/>
    <w:rsid w:val="005C785C"/>
    <w:rsid w:val="00687696"/>
    <w:rsid w:val="00695E13"/>
    <w:rsid w:val="006A30FC"/>
    <w:rsid w:val="006A5FED"/>
    <w:rsid w:val="006C0EE1"/>
    <w:rsid w:val="006D093C"/>
    <w:rsid w:val="006D1018"/>
    <w:rsid w:val="006D4A21"/>
    <w:rsid w:val="007001F8"/>
    <w:rsid w:val="00711FC4"/>
    <w:rsid w:val="00755B70"/>
    <w:rsid w:val="007C21F6"/>
    <w:rsid w:val="007C6FD1"/>
    <w:rsid w:val="007D018B"/>
    <w:rsid w:val="007F7182"/>
    <w:rsid w:val="00804993"/>
    <w:rsid w:val="008426A3"/>
    <w:rsid w:val="00863D6A"/>
    <w:rsid w:val="008675B0"/>
    <w:rsid w:val="008B354D"/>
    <w:rsid w:val="008B73E5"/>
    <w:rsid w:val="008F77B3"/>
    <w:rsid w:val="00916DEF"/>
    <w:rsid w:val="00951636"/>
    <w:rsid w:val="009576D5"/>
    <w:rsid w:val="00961FF3"/>
    <w:rsid w:val="009828F8"/>
    <w:rsid w:val="009A2C96"/>
    <w:rsid w:val="009B6F3B"/>
    <w:rsid w:val="009C5373"/>
    <w:rsid w:val="00A17520"/>
    <w:rsid w:val="00A3635C"/>
    <w:rsid w:val="00A41D36"/>
    <w:rsid w:val="00AD4F3F"/>
    <w:rsid w:val="00B438BF"/>
    <w:rsid w:val="00B91A07"/>
    <w:rsid w:val="00BF09FC"/>
    <w:rsid w:val="00C552FE"/>
    <w:rsid w:val="00C81884"/>
    <w:rsid w:val="00C84936"/>
    <w:rsid w:val="00C85D47"/>
    <w:rsid w:val="00CA440B"/>
    <w:rsid w:val="00CD7EAA"/>
    <w:rsid w:val="00D80B34"/>
    <w:rsid w:val="00D82AA0"/>
    <w:rsid w:val="00D96114"/>
    <w:rsid w:val="00DF168F"/>
    <w:rsid w:val="00EE1AFD"/>
    <w:rsid w:val="00EE4048"/>
    <w:rsid w:val="00F200F4"/>
    <w:rsid w:val="00F5400E"/>
    <w:rsid w:val="00F57BA7"/>
    <w:rsid w:val="00F671AF"/>
    <w:rsid w:val="00F81C43"/>
    <w:rsid w:val="00F90CC9"/>
    <w:rsid w:val="00FF13D1"/>
    <w:rsid w:val="02485BF9"/>
    <w:rsid w:val="04E619E4"/>
    <w:rsid w:val="05C97997"/>
    <w:rsid w:val="05DE22B6"/>
    <w:rsid w:val="076246F9"/>
    <w:rsid w:val="07E56C22"/>
    <w:rsid w:val="0BEC7CE0"/>
    <w:rsid w:val="12F111B0"/>
    <w:rsid w:val="158C0EA7"/>
    <w:rsid w:val="19B71760"/>
    <w:rsid w:val="1D797263"/>
    <w:rsid w:val="1EB920C3"/>
    <w:rsid w:val="21822DAF"/>
    <w:rsid w:val="24FF445F"/>
    <w:rsid w:val="265E711A"/>
    <w:rsid w:val="26820AE6"/>
    <w:rsid w:val="2A8E38E5"/>
    <w:rsid w:val="30303B98"/>
    <w:rsid w:val="31D54BFC"/>
    <w:rsid w:val="354420DE"/>
    <w:rsid w:val="35445030"/>
    <w:rsid w:val="366A7842"/>
    <w:rsid w:val="38B73660"/>
    <w:rsid w:val="3AD320F9"/>
    <w:rsid w:val="3DF34982"/>
    <w:rsid w:val="3F067921"/>
    <w:rsid w:val="3FCB326C"/>
    <w:rsid w:val="40380EB0"/>
    <w:rsid w:val="41DF39DD"/>
    <w:rsid w:val="420641A3"/>
    <w:rsid w:val="442B356C"/>
    <w:rsid w:val="44A11C82"/>
    <w:rsid w:val="47474506"/>
    <w:rsid w:val="481C521B"/>
    <w:rsid w:val="487357D2"/>
    <w:rsid w:val="495717D9"/>
    <w:rsid w:val="4DA8603C"/>
    <w:rsid w:val="4E486DD6"/>
    <w:rsid w:val="4F3E39A8"/>
    <w:rsid w:val="5035565A"/>
    <w:rsid w:val="51F87D26"/>
    <w:rsid w:val="546472DE"/>
    <w:rsid w:val="55F26911"/>
    <w:rsid w:val="596673A2"/>
    <w:rsid w:val="59A10425"/>
    <w:rsid w:val="5BF22D80"/>
    <w:rsid w:val="63875BEB"/>
    <w:rsid w:val="6E9755FA"/>
    <w:rsid w:val="70853012"/>
    <w:rsid w:val="715854A2"/>
    <w:rsid w:val="723E6430"/>
    <w:rsid w:val="76481DCA"/>
    <w:rsid w:val="76F64848"/>
    <w:rsid w:val="79452B8C"/>
    <w:rsid w:val="7A4D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autoRedefine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autoRedefine/>
    <w:unhideWhenUsed/>
    <w:qFormat/>
    <w:uiPriority w:val="99"/>
    <w:rPr>
      <w:color w:val="0563C1"/>
      <w:u w:val="single"/>
    </w:rPr>
  </w:style>
  <w:style w:type="character" w:customStyle="1" w:styleId="10">
    <w:name w:val="Heading #1|1_"/>
    <w:basedOn w:val="7"/>
    <w:link w:val="11"/>
    <w:autoRedefine/>
    <w:qFormat/>
    <w:uiPriority w:val="0"/>
    <w:rPr>
      <w:rFonts w:ascii="宋体" w:hAnsi="宋体" w:eastAsia="宋体" w:cs="宋体"/>
      <w:color w:val="F26733"/>
      <w:sz w:val="68"/>
      <w:szCs w:val="68"/>
      <w:u w:val="none"/>
      <w:shd w:val="clear" w:color="auto" w:fill="auto"/>
      <w:lang w:val="zh-TW" w:eastAsia="zh-TW" w:bidi="zh-TW"/>
    </w:rPr>
  </w:style>
  <w:style w:type="paragraph" w:customStyle="1" w:styleId="11">
    <w:name w:val="Heading #1|1"/>
    <w:basedOn w:val="1"/>
    <w:link w:val="10"/>
    <w:autoRedefine/>
    <w:qFormat/>
    <w:uiPriority w:val="0"/>
    <w:pPr>
      <w:spacing w:after="500"/>
      <w:ind w:firstLine="600"/>
      <w:outlineLvl w:val="0"/>
    </w:pPr>
    <w:rPr>
      <w:rFonts w:ascii="宋体" w:hAnsi="宋体" w:eastAsia="宋体" w:cs="宋体"/>
      <w:color w:val="F26733"/>
      <w:sz w:val="68"/>
      <w:szCs w:val="68"/>
      <w:lang w:val="zh-TW" w:eastAsia="zh-TW" w:bidi="zh-TW"/>
    </w:rPr>
  </w:style>
  <w:style w:type="character" w:customStyle="1" w:styleId="12">
    <w:name w:val="Heading #2|1_"/>
    <w:basedOn w:val="7"/>
    <w:link w:val="13"/>
    <w:autoRedefine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3">
    <w:name w:val="Heading #2|1"/>
    <w:basedOn w:val="1"/>
    <w:link w:val="12"/>
    <w:autoRedefine/>
    <w:qFormat/>
    <w:uiPriority w:val="0"/>
    <w:pPr>
      <w:spacing w:after="500" w:line="602" w:lineRule="exact"/>
      <w:ind w:left="1820" w:hanging="1200"/>
      <w:outlineLvl w:val="1"/>
    </w:pPr>
    <w:rPr>
      <w:rFonts w:ascii="宋体" w:hAnsi="宋体" w:eastAsia="宋体" w:cs="宋体"/>
      <w:sz w:val="36"/>
      <w:szCs w:val="36"/>
      <w:lang w:val="zh-TW" w:eastAsia="zh-TW" w:bidi="zh-TW"/>
    </w:rPr>
  </w:style>
  <w:style w:type="character" w:customStyle="1" w:styleId="14">
    <w:name w:val="Body text|1_"/>
    <w:basedOn w:val="7"/>
    <w:link w:val="15"/>
    <w:autoRedefine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5">
    <w:name w:val="Body text|1"/>
    <w:basedOn w:val="1"/>
    <w:link w:val="14"/>
    <w:autoRedefine/>
    <w:qFormat/>
    <w:uiPriority w:val="0"/>
    <w:pPr>
      <w:spacing w:line="432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6">
    <w:name w:val="Heading #3|1_"/>
    <w:basedOn w:val="7"/>
    <w:link w:val="17"/>
    <w:autoRedefine/>
    <w:qFormat/>
    <w:uiPriority w:val="0"/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7">
    <w:name w:val="Heading #3|1"/>
    <w:basedOn w:val="1"/>
    <w:link w:val="16"/>
    <w:autoRedefine/>
    <w:qFormat/>
    <w:uiPriority w:val="0"/>
    <w:pPr>
      <w:spacing w:line="580" w:lineRule="exact"/>
      <w:ind w:firstLine="620"/>
      <w:outlineLvl w:val="2"/>
    </w:pPr>
    <w:rPr>
      <w:rFonts w:ascii="宋体" w:hAnsi="宋体" w:eastAsia="宋体" w:cs="宋体"/>
      <w:b/>
      <w:bCs/>
      <w:sz w:val="28"/>
      <w:szCs w:val="28"/>
      <w:lang w:val="zh-TW" w:eastAsia="zh-TW" w:bidi="zh-TW"/>
    </w:rPr>
  </w:style>
  <w:style w:type="character" w:customStyle="1" w:styleId="18">
    <w:name w:val="Header or footer|2_"/>
    <w:basedOn w:val="7"/>
    <w:link w:val="19"/>
    <w:autoRedefine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9">
    <w:name w:val="Header or footer|2"/>
    <w:basedOn w:val="1"/>
    <w:link w:val="18"/>
    <w:autoRedefine/>
    <w:qFormat/>
    <w:uiPriority w:val="0"/>
    <w:rPr>
      <w:sz w:val="20"/>
      <w:szCs w:val="20"/>
      <w:lang w:val="zh-TW" w:eastAsia="zh-TW" w:bidi="zh-TW"/>
    </w:rPr>
  </w:style>
  <w:style w:type="character" w:customStyle="1" w:styleId="20">
    <w:name w:val="页脚 字符"/>
    <w:basedOn w:val="7"/>
    <w:link w:val="3"/>
    <w:autoRedefine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21">
    <w:name w:val="批注框文本 字符"/>
    <w:basedOn w:val="7"/>
    <w:link w:val="2"/>
    <w:autoRedefine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paragraph" w:customStyle="1" w:styleId="22">
    <w:name w:val="msonormal"/>
    <w:basedOn w:val="1"/>
    <w:autoRedefine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color w:val="auto"/>
      <w:lang w:eastAsia="zh-CN" w:bidi="ar-SA"/>
    </w:rPr>
  </w:style>
  <w:style w:type="paragraph" w:customStyle="1" w:styleId="23">
    <w:name w:val="font5"/>
    <w:basedOn w:val="1"/>
    <w:autoRedefine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color w:val="auto"/>
      <w:sz w:val="18"/>
      <w:szCs w:val="18"/>
      <w:lang w:eastAsia="zh-CN" w:bidi="ar-SA"/>
    </w:rPr>
  </w:style>
  <w:style w:type="paragraph" w:customStyle="1" w:styleId="24">
    <w:name w:val="xl65"/>
    <w:basedOn w:val="1"/>
    <w:autoRedefine/>
    <w:qFormat/>
    <w:uiPriority w:val="0"/>
    <w:pPr>
      <w:widowControl/>
      <w:spacing w:before="100" w:beforeAutospacing="1" w:after="100" w:afterAutospacing="1"/>
    </w:pPr>
    <w:rPr>
      <w:rFonts w:ascii="微软雅黑" w:hAnsi="微软雅黑" w:eastAsia="微软雅黑" w:cs="宋体"/>
      <w:color w:val="auto"/>
      <w:lang w:eastAsia="zh-CN" w:bidi="ar-SA"/>
    </w:rPr>
  </w:style>
  <w:style w:type="paragraph" w:customStyle="1" w:styleId="25">
    <w:name w:val="xl66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auto"/>
      <w:lang w:eastAsia="zh-CN" w:bidi="ar-SA"/>
    </w:rPr>
  </w:style>
  <w:style w:type="paragraph" w:customStyle="1" w:styleId="26">
    <w:name w:val="修订1"/>
    <w:hidden/>
    <w:unhideWhenUsed/>
    <w:qFormat/>
    <w:uiPriority w:val="99"/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customStyle="1" w:styleId="27">
    <w:name w:val="Revision"/>
    <w:hidden/>
    <w:unhideWhenUsed/>
    <w:qFormat/>
    <w:uiPriority w:val="99"/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GF</Company>
  <Pages>2</Pages>
  <Words>971</Words>
  <Characters>977</Characters>
  <Lines>83</Lines>
  <Paragraphs>105</Paragraphs>
  <TotalTime>37</TotalTime>
  <ScaleCrop>false</ScaleCrop>
  <LinksUpToDate>false</LinksUpToDate>
  <CharactersWithSpaces>977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2020-11-16T06:59:00Z</dcterms:created>
  <dc:creator>Administrator</dc:creator>
  <cp:lastModifiedBy>456</cp:lastModifiedBy>
  <cp:lastPrinted>2024-11-08T03:10:00Z</cp:lastPrinted>
  <dcterms:modified xsi:type="dcterms:W3CDTF">2025-09-05T09:26:29Z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8F59155FE0E34572866BA78563400B52_13</vt:lpwstr>
  </property>
  <property fmtid="{D5CDD505-2E9C-101B-9397-08002B2CF9AE}" pid="4" name="KSOTemplateDocerSaveRecord">
    <vt:lpwstr>eyJoZGlkIjoiZGI5ZWE3MTBmOTk2NzUwNmUwZmZhZTc3ZGJlOTBmZGQiLCJ1c2VySWQiOiIyOTEyNTM4MDgifQ==</vt:lpwstr>
  </property>
</Properties>
</file>