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8D6355">
      <w:pPr>
        <w:spacing w:before="101" w:line="230" w:lineRule="auto"/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-4"/>
          <w:sz w:val="31"/>
          <w:szCs w:val="31"/>
          <w:lang w:val="en-US" w:eastAsia="zh-CN"/>
        </w:rPr>
        <w:t>附件2：</w:t>
      </w:r>
    </w:p>
    <w:p w14:paraId="5F322872">
      <w:pPr>
        <w:spacing w:line="520" w:lineRule="exact"/>
        <w:jc w:val="center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“多测合一”</w:t>
      </w:r>
      <w:r>
        <w:rPr>
          <w:rFonts w:hint="eastAsia" w:ascii="黑体" w:hAnsi="黑体" w:eastAsia="黑体"/>
          <w:sz w:val="32"/>
          <w:szCs w:val="32"/>
        </w:rPr>
        <w:t>询价综合评审打分表</w:t>
      </w:r>
    </w:p>
    <w:p w14:paraId="6BFBBB0B">
      <w:pPr>
        <w:spacing w:line="520" w:lineRule="exact"/>
        <w:jc w:val="both"/>
        <w:rPr>
          <w:rFonts w:hint="eastAsia" w:ascii="黑体" w:hAnsi="黑体" w:eastAsia="黑体"/>
          <w:sz w:val="32"/>
          <w:szCs w:val="32"/>
        </w:rPr>
      </w:pPr>
    </w:p>
    <w:tbl>
      <w:tblPr>
        <w:tblStyle w:val="2"/>
        <w:tblW w:w="1541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7"/>
        <w:gridCol w:w="2257"/>
        <w:gridCol w:w="3376"/>
        <w:gridCol w:w="3738"/>
        <w:gridCol w:w="3876"/>
        <w:gridCol w:w="1397"/>
      </w:tblGrid>
      <w:tr w14:paraId="14D4C4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12" w:hRule="atLeast"/>
          <w:jc w:val="center"/>
        </w:trPr>
        <w:tc>
          <w:tcPr>
            <w:tcW w:w="767" w:type="dxa"/>
            <w:vMerge w:val="restart"/>
            <w:noWrap w:val="0"/>
            <w:vAlign w:val="center"/>
          </w:tcPr>
          <w:p w14:paraId="238AF76F">
            <w:pPr>
              <w:spacing w:line="52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序号</w:t>
            </w:r>
          </w:p>
        </w:tc>
        <w:tc>
          <w:tcPr>
            <w:tcW w:w="2257" w:type="dxa"/>
            <w:vMerge w:val="restart"/>
            <w:noWrap w:val="0"/>
            <w:vAlign w:val="center"/>
          </w:tcPr>
          <w:p w14:paraId="290E687C">
            <w:pPr>
              <w:spacing w:line="52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单位</w:t>
            </w:r>
          </w:p>
          <w:p w14:paraId="551321DA">
            <w:pPr>
              <w:spacing w:line="52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名称</w:t>
            </w:r>
          </w:p>
        </w:tc>
        <w:tc>
          <w:tcPr>
            <w:tcW w:w="10990" w:type="dxa"/>
            <w:gridSpan w:val="3"/>
            <w:noWrap w:val="0"/>
            <w:vAlign w:val="center"/>
          </w:tcPr>
          <w:p w14:paraId="7E00739C">
            <w:pPr>
              <w:spacing w:line="52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评分细则（100分）</w:t>
            </w:r>
          </w:p>
        </w:tc>
        <w:tc>
          <w:tcPr>
            <w:tcW w:w="1397" w:type="dxa"/>
            <w:vMerge w:val="restart"/>
            <w:noWrap w:val="0"/>
            <w:vAlign w:val="center"/>
          </w:tcPr>
          <w:p w14:paraId="18BF1FD4">
            <w:pPr>
              <w:spacing w:line="52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合计</w:t>
            </w:r>
          </w:p>
        </w:tc>
      </w:tr>
      <w:tr w14:paraId="18F832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9" w:hRule="atLeast"/>
          <w:jc w:val="center"/>
        </w:trPr>
        <w:tc>
          <w:tcPr>
            <w:tcW w:w="767" w:type="dxa"/>
            <w:vMerge w:val="continue"/>
            <w:noWrap w:val="0"/>
            <w:vAlign w:val="center"/>
          </w:tcPr>
          <w:p w14:paraId="698ABA0C">
            <w:pPr>
              <w:spacing w:line="52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257" w:type="dxa"/>
            <w:vMerge w:val="continue"/>
            <w:noWrap w:val="0"/>
            <w:vAlign w:val="center"/>
          </w:tcPr>
          <w:p w14:paraId="65B70F6B">
            <w:pPr>
              <w:spacing w:line="52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376" w:type="dxa"/>
            <w:noWrap w:val="0"/>
            <w:vAlign w:val="center"/>
          </w:tcPr>
          <w:p w14:paraId="3497DE76">
            <w:pPr>
              <w:spacing w:line="520" w:lineRule="exact"/>
              <w:jc w:val="center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报价评分</w:t>
            </w:r>
          </w:p>
          <w:p w14:paraId="22B5F62E">
            <w:pPr>
              <w:spacing w:line="520" w:lineRule="exact"/>
              <w:jc w:val="center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（50分）</w:t>
            </w:r>
          </w:p>
        </w:tc>
        <w:tc>
          <w:tcPr>
            <w:tcW w:w="3738" w:type="dxa"/>
            <w:noWrap w:val="0"/>
            <w:vAlign w:val="center"/>
          </w:tcPr>
          <w:p w14:paraId="7691950B">
            <w:pPr>
              <w:spacing w:line="520" w:lineRule="exact"/>
              <w:jc w:val="center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  <w:lang w:val="en-US" w:eastAsia="zh-CN"/>
              </w:rPr>
              <w:t>业绩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评分</w:t>
            </w:r>
          </w:p>
          <w:p w14:paraId="0763CD68">
            <w:pPr>
              <w:spacing w:line="520" w:lineRule="exact"/>
              <w:jc w:val="center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（25分）</w:t>
            </w:r>
          </w:p>
        </w:tc>
        <w:tc>
          <w:tcPr>
            <w:tcW w:w="3876" w:type="dxa"/>
            <w:noWrap w:val="0"/>
            <w:vAlign w:val="center"/>
          </w:tcPr>
          <w:p w14:paraId="62907832">
            <w:pPr>
              <w:spacing w:line="520" w:lineRule="exact"/>
              <w:jc w:val="center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  <w:lang w:val="en-US" w:eastAsia="zh-CN"/>
              </w:rPr>
              <w:t>测绘服务方案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评分</w:t>
            </w:r>
          </w:p>
          <w:p w14:paraId="5882D687">
            <w:pPr>
              <w:spacing w:line="520" w:lineRule="exact"/>
              <w:jc w:val="center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（25分）</w:t>
            </w:r>
          </w:p>
        </w:tc>
        <w:tc>
          <w:tcPr>
            <w:tcW w:w="1397" w:type="dxa"/>
            <w:vMerge w:val="continue"/>
            <w:noWrap w:val="0"/>
            <w:vAlign w:val="top"/>
          </w:tcPr>
          <w:p w14:paraId="516EA01A">
            <w:pPr>
              <w:spacing w:line="52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</w:p>
        </w:tc>
      </w:tr>
      <w:tr w14:paraId="644916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67" w:type="dxa"/>
            <w:vMerge w:val="continue"/>
            <w:noWrap w:val="0"/>
            <w:vAlign w:val="center"/>
          </w:tcPr>
          <w:p w14:paraId="01AFBEE0">
            <w:pPr>
              <w:spacing w:line="52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257" w:type="dxa"/>
            <w:vMerge w:val="continue"/>
            <w:noWrap w:val="0"/>
            <w:vAlign w:val="center"/>
          </w:tcPr>
          <w:p w14:paraId="6A5FDE71">
            <w:pPr>
              <w:spacing w:line="52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376" w:type="dxa"/>
            <w:noWrap w:val="0"/>
            <w:vAlign w:val="center"/>
          </w:tcPr>
          <w:p w14:paraId="2A0FDFA8">
            <w:pPr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评分方法：</w:t>
            </w:r>
          </w:p>
          <w:p w14:paraId="07E4CD7B"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询价综合评审价格最低的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报价</w:t>
            </w:r>
            <w:r>
              <w:rPr>
                <w:rFonts w:hint="eastAsia" w:ascii="仿宋" w:hAnsi="仿宋" w:eastAsia="仿宋"/>
                <w:sz w:val="24"/>
              </w:rPr>
              <w:t>为评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审</w:t>
            </w:r>
            <w:r>
              <w:rPr>
                <w:rFonts w:hint="eastAsia" w:ascii="仿宋" w:hAnsi="仿宋" w:eastAsia="仿宋"/>
                <w:sz w:val="24"/>
              </w:rPr>
              <w:t>基准价，其价格分为满分。其他报价人的价格分统一按照下列公式计算：</w:t>
            </w:r>
          </w:p>
          <w:p w14:paraId="391E0BA5"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价格得分=(最低报价/</w:t>
            </w:r>
            <w:bookmarkStart w:id="0" w:name="_GoBack"/>
            <w:bookmarkEnd w:id="0"/>
            <w:r>
              <w:rPr>
                <w:rFonts w:hint="eastAsia" w:ascii="仿宋" w:hAnsi="仿宋" w:eastAsia="仿宋"/>
                <w:sz w:val="24"/>
              </w:rPr>
              <w:t>其他报价人的报价)×50</w:t>
            </w:r>
          </w:p>
        </w:tc>
        <w:tc>
          <w:tcPr>
            <w:tcW w:w="3738" w:type="dxa"/>
            <w:noWrap w:val="0"/>
            <w:vAlign w:val="center"/>
          </w:tcPr>
          <w:p w14:paraId="49266425">
            <w:pPr>
              <w:numPr>
                <w:ilvl w:val="0"/>
                <w:numId w:val="0"/>
              </w:numPr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评分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方法</w:t>
            </w:r>
            <w:r>
              <w:rPr>
                <w:rFonts w:hint="eastAsia" w:ascii="仿宋" w:hAnsi="仿宋" w:eastAsia="仿宋"/>
                <w:sz w:val="24"/>
              </w:rPr>
              <w:t>：</w:t>
            </w:r>
          </w:p>
          <w:p w14:paraId="3D70D811">
            <w:pPr>
              <w:numPr>
                <w:ilvl w:val="0"/>
                <w:numId w:val="0"/>
              </w:numPr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1、提交相关业绩3个（含）及以上的。（25分）</w:t>
            </w:r>
          </w:p>
          <w:p w14:paraId="5BF3F682">
            <w:pPr>
              <w:numPr>
                <w:ilvl w:val="0"/>
                <w:numId w:val="0"/>
              </w:numPr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2、提交相关业绩2个的。（15分）</w:t>
            </w:r>
          </w:p>
          <w:p w14:paraId="54FE6093">
            <w:pPr>
              <w:numPr>
                <w:ilvl w:val="0"/>
                <w:numId w:val="0"/>
              </w:numPr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3、提交相关业绩1个的。（5分）</w:t>
            </w:r>
          </w:p>
          <w:p w14:paraId="03DFEDCD">
            <w:pPr>
              <w:numPr>
                <w:ilvl w:val="0"/>
                <w:numId w:val="0"/>
              </w:numPr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4、未提交相关业绩的。（0分）</w:t>
            </w:r>
          </w:p>
        </w:tc>
        <w:tc>
          <w:tcPr>
            <w:tcW w:w="3876" w:type="dxa"/>
            <w:noWrap w:val="0"/>
            <w:vAlign w:val="center"/>
          </w:tcPr>
          <w:p w14:paraId="5AE97D66">
            <w:pPr>
              <w:rPr>
                <w:rFonts w:ascii="仿宋" w:hAnsi="仿宋" w:eastAsia="仿宋"/>
                <w:sz w:val="24"/>
              </w:rPr>
            </w:pPr>
          </w:p>
          <w:p w14:paraId="26BA7301">
            <w:pPr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评分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方法</w:t>
            </w:r>
            <w:r>
              <w:rPr>
                <w:rFonts w:hint="eastAsia" w:ascii="仿宋" w:hAnsi="仿宋" w:eastAsia="仿宋"/>
                <w:sz w:val="24"/>
              </w:rPr>
              <w:t>：</w:t>
            </w:r>
          </w:p>
          <w:p w14:paraId="596B0266">
            <w:pPr>
              <w:numPr>
                <w:ilvl w:val="0"/>
                <w:numId w:val="0"/>
              </w:numPr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Arial"/>
                <w:snapToGrid w:val="0"/>
                <w:color w:val="000000"/>
                <w:kern w:val="0"/>
                <w:sz w:val="24"/>
                <w:szCs w:val="21"/>
                <w:lang w:val="en-US" w:eastAsia="zh-CN" w:bidi="ar-SA"/>
              </w:rPr>
              <w:t>1、测绘服务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方案明确清晰，可操作性强，按申报书内容要求分项编写，满足项目需求。（18-25分）</w:t>
            </w:r>
          </w:p>
          <w:p w14:paraId="7F1C777B">
            <w:pPr>
              <w:numPr>
                <w:ilvl w:val="0"/>
                <w:numId w:val="0"/>
              </w:num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 w:cs="Arial"/>
                <w:snapToGrid w:val="0"/>
                <w:color w:val="000000"/>
                <w:kern w:val="0"/>
                <w:sz w:val="24"/>
                <w:szCs w:val="21"/>
                <w:lang w:val="en-US" w:eastAsia="en-US" w:bidi="ar-SA"/>
              </w:rPr>
              <w:t>2、</w:t>
            </w:r>
            <w:r>
              <w:rPr>
                <w:rFonts w:hint="eastAsia" w:ascii="仿宋" w:hAnsi="仿宋" w:eastAsia="仿宋" w:cs="Arial"/>
                <w:snapToGrid w:val="0"/>
                <w:color w:val="000000"/>
                <w:kern w:val="0"/>
                <w:sz w:val="24"/>
                <w:szCs w:val="21"/>
                <w:lang w:val="en-US" w:eastAsia="zh-CN" w:bidi="ar-SA"/>
              </w:rPr>
              <w:t>测绘服务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方案较为清晰，具备可操作性，按申报书内容要求分项编写，能基本满足项目需求。（9-17分）</w:t>
            </w:r>
          </w:p>
          <w:p w14:paraId="35C60719">
            <w:pPr>
              <w:numPr>
                <w:ilvl w:val="0"/>
                <w:numId w:val="0"/>
              </w:numPr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Arial"/>
                <w:snapToGrid w:val="0"/>
                <w:color w:val="000000"/>
                <w:kern w:val="0"/>
                <w:sz w:val="24"/>
                <w:szCs w:val="21"/>
                <w:lang w:val="en-US" w:eastAsia="zh-CN" w:bidi="ar-SA"/>
              </w:rPr>
              <w:t>3、测绘服务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方案经修改完善后方可基本满足项目需求。（1-8分）</w:t>
            </w:r>
          </w:p>
          <w:p w14:paraId="06B6CE39">
            <w:pPr>
              <w:numPr>
                <w:ilvl w:val="0"/>
                <w:numId w:val="0"/>
              </w:numPr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Arial"/>
                <w:snapToGrid w:val="0"/>
                <w:color w:val="000000"/>
                <w:kern w:val="0"/>
                <w:sz w:val="24"/>
                <w:szCs w:val="21"/>
                <w:lang w:val="en-US" w:eastAsia="zh-CN" w:bidi="ar-SA"/>
              </w:rPr>
              <w:t>4、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未提交测绘服务方案。（0分）</w:t>
            </w:r>
          </w:p>
          <w:p w14:paraId="6DCD7DD7">
            <w:pPr>
              <w:numPr>
                <w:ilvl w:val="0"/>
                <w:numId w:val="0"/>
              </w:numPr>
              <w:rPr>
                <w:rFonts w:ascii="仿宋" w:hAnsi="仿宋" w:eastAsia="仿宋"/>
                <w:sz w:val="24"/>
              </w:rPr>
            </w:pPr>
          </w:p>
        </w:tc>
        <w:tc>
          <w:tcPr>
            <w:tcW w:w="1397" w:type="dxa"/>
            <w:vMerge w:val="continue"/>
            <w:noWrap w:val="0"/>
            <w:vAlign w:val="top"/>
          </w:tcPr>
          <w:p w14:paraId="2E00BEF2">
            <w:pPr>
              <w:rPr>
                <w:rFonts w:ascii="仿宋" w:hAnsi="仿宋" w:eastAsia="仿宋"/>
                <w:sz w:val="24"/>
              </w:rPr>
            </w:pPr>
          </w:p>
        </w:tc>
      </w:tr>
      <w:tr w14:paraId="713E39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767" w:type="dxa"/>
            <w:noWrap w:val="0"/>
            <w:vAlign w:val="center"/>
          </w:tcPr>
          <w:p w14:paraId="0F830A4E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1</w:t>
            </w:r>
          </w:p>
        </w:tc>
        <w:tc>
          <w:tcPr>
            <w:tcW w:w="2257" w:type="dxa"/>
            <w:noWrap w:val="0"/>
            <w:vAlign w:val="center"/>
          </w:tcPr>
          <w:p w14:paraId="00E046A6"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3376" w:type="dxa"/>
            <w:noWrap w:val="0"/>
            <w:vAlign w:val="center"/>
          </w:tcPr>
          <w:p w14:paraId="5104702B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738" w:type="dxa"/>
            <w:noWrap w:val="0"/>
            <w:vAlign w:val="center"/>
          </w:tcPr>
          <w:p w14:paraId="6C3A13BB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876" w:type="dxa"/>
            <w:noWrap w:val="0"/>
            <w:vAlign w:val="center"/>
          </w:tcPr>
          <w:p w14:paraId="225A3B83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397" w:type="dxa"/>
            <w:noWrap w:val="0"/>
            <w:vAlign w:val="top"/>
          </w:tcPr>
          <w:p w14:paraId="7DC7F88D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 w14:paraId="674EB7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  <w:jc w:val="center"/>
        </w:trPr>
        <w:tc>
          <w:tcPr>
            <w:tcW w:w="767" w:type="dxa"/>
            <w:noWrap w:val="0"/>
            <w:vAlign w:val="center"/>
          </w:tcPr>
          <w:p w14:paraId="6330C491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</w:p>
        </w:tc>
        <w:tc>
          <w:tcPr>
            <w:tcW w:w="2257" w:type="dxa"/>
            <w:noWrap w:val="0"/>
            <w:vAlign w:val="center"/>
          </w:tcPr>
          <w:p w14:paraId="2DCCE6BE"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3376" w:type="dxa"/>
            <w:noWrap w:val="0"/>
            <w:vAlign w:val="center"/>
          </w:tcPr>
          <w:p w14:paraId="1CBD188B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738" w:type="dxa"/>
            <w:noWrap w:val="0"/>
            <w:vAlign w:val="center"/>
          </w:tcPr>
          <w:p w14:paraId="5EF7E3B4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876" w:type="dxa"/>
            <w:noWrap w:val="0"/>
            <w:vAlign w:val="center"/>
          </w:tcPr>
          <w:p w14:paraId="1312EB65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397" w:type="dxa"/>
            <w:noWrap w:val="0"/>
            <w:vAlign w:val="top"/>
          </w:tcPr>
          <w:p w14:paraId="612872D9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 w14:paraId="59CCBE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767" w:type="dxa"/>
            <w:noWrap w:val="0"/>
            <w:vAlign w:val="center"/>
          </w:tcPr>
          <w:p w14:paraId="08F9F78C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3</w:t>
            </w:r>
          </w:p>
        </w:tc>
        <w:tc>
          <w:tcPr>
            <w:tcW w:w="2257" w:type="dxa"/>
            <w:noWrap w:val="0"/>
            <w:vAlign w:val="center"/>
          </w:tcPr>
          <w:p w14:paraId="6486ED20">
            <w:pPr>
              <w:spacing w:line="4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3376" w:type="dxa"/>
            <w:noWrap w:val="0"/>
            <w:vAlign w:val="center"/>
          </w:tcPr>
          <w:p w14:paraId="07EE3F08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738" w:type="dxa"/>
            <w:noWrap w:val="0"/>
            <w:vAlign w:val="center"/>
          </w:tcPr>
          <w:p w14:paraId="069B77DF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876" w:type="dxa"/>
            <w:noWrap w:val="0"/>
            <w:vAlign w:val="center"/>
          </w:tcPr>
          <w:p w14:paraId="2C729C09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397" w:type="dxa"/>
            <w:noWrap w:val="0"/>
            <w:vAlign w:val="top"/>
          </w:tcPr>
          <w:p w14:paraId="54A33037">
            <w:pPr>
              <w:spacing w:line="4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</w:tbl>
    <w:p w14:paraId="04419F9C">
      <w:pPr>
        <w:wordWrap/>
        <w:ind w:right="560"/>
        <w:jc w:val="both"/>
        <w:rPr>
          <w:rFonts w:hint="default" w:ascii="仿宋" w:hAnsi="仿宋" w:eastAsia="仿宋" w:cs="仿宋_GB2312"/>
          <w:bCs/>
          <w:sz w:val="28"/>
          <w:lang w:val="en-US" w:eastAsia="zh-CN"/>
        </w:rPr>
      </w:pPr>
    </w:p>
    <w:p w14:paraId="6CE7DAC9">
      <w:pPr>
        <w:rPr>
          <w:rFonts w:ascii="Arial"/>
          <w:sz w:val="21"/>
        </w:rPr>
      </w:pPr>
    </w:p>
    <w:p w14:paraId="6C8D4437"/>
    <w:sectPr>
      <w:pgSz w:w="16838" w:h="11906" w:orient="landscape"/>
      <w:pgMar w:top="1015" w:right="697" w:bottom="0" w:left="72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BAF5855"/>
    <w:rsid w:val="63B16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354</Words>
  <Characters>372</Characters>
  <Lines>0</Lines>
  <Paragraphs>0</Paragraphs>
  <TotalTime>0</TotalTime>
  <ScaleCrop>false</ScaleCrop>
  <LinksUpToDate>false</LinksUpToDate>
  <CharactersWithSpaces>372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2025-06-11T02:34:00Z</dcterms:created>
  <dc:creator>lenovo</dc:creator>
  <cp:lastModifiedBy>陶然</cp:lastModifiedBy>
  <dcterms:modified xsi:type="dcterms:W3CDTF">2025-06-11T02:37:02Z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eyJoZGlkIjoiMzU1ZTRlOWM5MTA3MWY5NzI5ODEwZDJkNDEzY2NhOTUiLCJ1c2VySWQiOiIxMTc1NTM4MDU2In0=</vt:lpwstr>
  </property>
  <property fmtid="{D5CDD505-2E9C-101B-9397-08002B2CF9AE}" pid="4" name="ICV">
    <vt:lpwstr>1DB98E06A60E4A0EB0646ADA29AE4F9C_12</vt:lpwstr>
  </property>
</Properties>
</file>