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关于开展“典型行业企业周边土壤环境监测点位布设技术研究”协作项目的技术要求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项目背景</w:t>
      </w:r>
    </w:p>
    <w:p>
      <w:pPr>
        <w:numPr>
          <w:ilvl w:val="0"/>
          <w:numId w:val="0"/>
        </w:num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土壤污染防治行动计划》和《土壤污染防治法》对重点监管单位周边土壤环境监测工作提出了要求，其中《土壤污染防治行动计划》明确指出“有关环境保护部门要定期对重点监管企业和工业园区周边开展监测，数据及时上传全国土壤环境信息化管理平台，结果作为环境执法和风险预警的重要依据”。</w:t>
      </w:r>
    </w:p>
    <w:p>
      <w:pPr>
        <w:numPr>
          <w:ilvl w:val="0"/>
          <w:numId w:val="0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我站牵头编制了《土壤重点监管单位周边土壤环境监测技术指南》（以下简称《指南》），并承担了重点监管单位周边土壤环境监测试点工作，初步获得了试点单位的监测数据，监测点位布设是捕捉污染的重要环节，如何高效准确的设置监测点位，并基于已经获得的数据和试点工作开展情况优化点位设置，成为了亟待解决的问题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技术要求</w:t>
      </w:r>
    </w:p>
    <w:p>
      <w:pPr>
        <w:numPr>
          <w:ilvl w:val="0"/>
          <w:numId w:val="2"/>
        </w:numPr>
        <w:spacing w:line="360" w:lineRule="auto"/>
        <w:ind w:leftChars="103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研究内容</w:t>
      </w:r>
    </w:p>
    <w:p>
      <w:pPr>
        <w:numPr>
          <w:ilvl w:val="0"/>
          <w:numId w:val="0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基于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重点监管单位周边土壤环境监测试点工作成果，验证《指南》中点位布设技术内容，并对《指南》中技术内容进一步优化，提出有色冶炼、有色矿采选、电镀等典型行业土壤污染企业周边监测点位布设技术方案。</w:t>
      </w:r>
    </w:p>
    <w:p>
      <w:pPr>
        <w:numPr>
          <w:ilvl w:val="0"/>
          <w:numId w:val="2"/>
        </w:numPr>
        <w:spacing w:line="360" w:lineRule="auto"/>
        <w:ind w:left="216" w:leftChars="103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预期成果</w:t>
      </w:r>
    </w:p>
    <w:p>
      <w:pPr>
        <w:numPr>
          <w:ilvl w:val="0"/>
          <w:numId w:val="0"/>
        </w:numPr>
        <w:spacing w:line="360" w:lineRule="auto"/>
        <w:ind w:leftChars="103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《典型行业企业周边土壤监测点位布设技术研究报告》1份。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其他要求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（1）“典型行业企业周边土壤监测点位布设技术研究”研究工作应由协作单位独立完成，不可再以协作等方式将任务转包其他单位。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（2）时间要求：2023年12月完成项目验收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（3）参加公开征集的各协作单位，请按照本要求编写《实施方案》，内容上包含但不限于项目背景、工作目标、工作内容、技术路线、预期成果、经费预算和承担单位基本情况等7项内容。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(4) 项目预算：本项目预算为30万元。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关于开展“国家-省级土壤环境监测网络融合技术研究”协作项目的技术要求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项目背景</w:t>
      </w:r>
    </w:p>
    <w:p>
      <w:pPr>
        <w:numPr>
          <w:ilvl w:val="0"/>
          <w:numId w:val="0"/>
        </w:num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十三五”时期，建立了我国首张国家级土壤环境监测网，其中生态环境部监测网点位包括38880个，“十四五”时期基于“十三五”监测成果开展了监测网络优化，随着监测工作的持续开展，各地也陆续建设了省级土壤监测网络，积累了大量的监测数据，国家和省级监测网络在点位布设、数据评价等方面亟需开展融合研究，将国家-省级监测网络做到深度融合互为补充，直接支撑土壤环境监测网络点位布设、数据评价等相关工作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技术要求</w:t>
      </w:r>
    </w:p>
    <w:p>
      <w:pPr>
        <w:numPr>
          <w:ilvl w:val="0"/>
          <w:numId w:val="4"/>
        </w:numPr>
        <w:spacing w:line="360" w:lineRule="auto"/>
        <w:ind w:leftChars="103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工作内容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基于已有数据对“十三五”和“十四五”国家土壤环境监测网络和典型省份省级监测网，在省、市等不同空间尺度，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评估点位的代表性，提出点位布设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与优化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方法。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并根据评估结果，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提出数据一致性的判断准则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，建立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国家-省级已有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监测网络的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融合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技术框架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216" w:leftChars="103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预期成果</w:t>
      </w:r>
    </w:p>
    <w:p>
      <w:pPr>
        <w:numPr>
          <w:ilvl w:val="0"/>
          <w:numId w:val="0"/>
        </w:numPr>
        <w:spacing w:line="360" w:lineRule="auto"/>
        <w:ind w:leftChars="103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《国家-省级土壤环境监测网络融合技术研究报告》1份。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其他要求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（1）“国家-省级土壤环境监测网络融合技术研究”研究工作应由协作单位独立完成，不可再以协作等方式将任务转包其他单位。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（2）时间要求：2023年12月完成项目验收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（3）参加比选的各协作单位，请按照本要求编写《实施方案》，内容上包含但不限于项目背景、工作目标、工作内容、技术路线、预期成果、经费预算和承担单位基本情况等7项内容。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(4) 项目预算：本项目预算为30万元。</w:t>
      </w:r>
    </w:p>
    <w:p>
      <w:pPr>
        <w:numPr>
          <w:ilvl w:val="0"/>
          <w:numId w:val="0"/>
        </w:numPr>
        <w:spacing w:line="360" w:lineRule="auto"/>
        <w:ind w:leftChars="0" w:firstLine="64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9112F"/>
    <w:multiLevelType w:val="singleLevel"/>
    <w:tmpl w:val="AAC9112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3481C2"/>
    <w:multiLevelType w:val="singleLevel"/>
    <w:tmpl w:val="FF3481C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CA0A87"/>
    <w:multiLevelType w:val="singleLevel"/>
    <w:tmpl w:val="14CA0A8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7864C4E"/>
    <w:multiLevelType w:val="singleLevel"/>
    <w:tmpl w:val="27864C4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TA5YzlhMTRmNTA3NTUzMDg3ZmFjY2FlMTAyMTUifQ=="/>
  </w:docVars>
  <w:rsids>
    <w:rsidRoot w:val="40963CFB"/>
    <w:rsid w:val="081E4950"/>
    <w:rsid w:val="0AE6279C"/>
    <w:rsid w:val="36A54361"/>
    <w:rsid w:val="385A503A"/>
    <w:rsid w:val="40963CFB"/>
    <w:rsid w:val="45E60542"/>
    <w:rsid w:val="59C7362A"/>
    <w:rsid w:val="5B1A3A22"/>
    <w:rsid w:val="60D94755"/>
    <w:rsid w:val="678A6A19"/>
    <w:rsid w:val="71F9002C"/>
    <w:rsid w:val="7CD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1199</Words>
  <Characters>1220</Characters>
  <Lines>0</Lines>
  <Paragraphs>0</Paragraphs>
  <TotalTime>168</TotalTime>
  <ScaleCrop>false</ScaleCrop>
  <LinksUpToDate>false</LinksUpToDate>
  <CharactersWithSpaces>1233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2023-04-14T00:46:00Z</dcterms:created>
  <dc:creator>风雪</dc:creator>
  <cp:lastModifiedBy>风雪</cp:lastModifiedBy>
  <cp:lastPrinted>2023-05-15T02:48:56Z</cp:lastPrinted>
  <dcterms:modified xsi:type="dcterms:W3CDTF">2023-05-15T07:20:37Z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578C700CBB594EAC806A6B9A7A3D7F0C</vt:lpwstr>
  </property>
</Properties>
</file>