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F19FD" w14:textId="77777777" w:rsidR="000D3203" w:rsidRPr="004C5180" w:rsidRDefault="000D3203" w:rsidP="004C5180">
      <w:pPr>
        <w:spacing w:before="120" w:line="300" w:lineRule="exact"/>
        <w:rPr>
          <w:rFonts w:eastAsia="仿宋_GB2312"/>
          <w:sz w:val="32"/>
          <w:szCs w:val="32"/>
        </w:rPr>
      </w:pPr>
      <w:r w:rsidRPr="004C5180">
        <w:rPr>
          <w:rFonts w:eastAsia="仿宋_GB2312"/>
          <w:sz w:val="32"/>
          <w:szCs w:val="32"/>
        </w:rPr>
        <w:t>附件</w:t>
      </w:r>
      <w:r w:rsidRPr="004C5180">
        <w:rPr>
          <w:rFonts w:eastAsia="仿宋_GB2312"/>
          <w:sz w:val="32"/>
          <w:szCs w:val="32"/>
        </w:rPr>
        <w:t>4</w:t>
      </w:r>
      <w:r w:rsidRPr="004C5180">
        <w:rPr>
          <w:rFonts w:eastAsia="仿宋_GB2312"/>
          <w:sz w:val="32"/>
          <w:szCs w:val="32"/>
        </w:rPr>
        <w:t>：评分办法</w:t>
      </w:r>
    </w:p>
    <w:p w14:paraId="3F44B4B6" w14:textId="1458E01C" w:rsidR="000D3203" w:rsidRPr="00503937" w:rsidRDefault="00DE5A08" w:rsidP="00DE5A08">
      <w:pPr>
        <w:spacing w:before="120"/>
        <w:jc w:val="center"/>
        <w:rPr>
          <w:rFonts w:eastAsia="方正小标宋简体"/>
          <w:sz w:val="28"/>
          <w:szCs w:val="28"/>
        </w:rPr>
      </w:pPr>
      <w:r w:rsidRPr="00DE5A08">
        <w:rPr>
          <w:rFonts w:eastAsia="方正小标宋简体" w:hint="eastAsia"/>
          <w:sz w:val="28"/>
          <w:szCs w:val="28"/>
        </w:rPr>
        <w:t>中国环境监测总站环境空气质量日报</w:t>
      </w:r>
      <w:r w:rsidR="001A54C3">
        <w:rPr>
          <w:rFonts w:eastAsia="方正小标宋简体" w:hint="eastAsia"/>
          <w:sz w:val="28"/>
          <w:szCs w:val="28"/>
        </w:rPr>
        <w:t>数据预处理委托服务</w:t>
      </w:r>
      <w:r w:rsidR="005F56EC" w:rsidRPr="005F56EC">
        <w:rPr>
          <w:rFonts w:eastAsia="方正小标宋简体" w:hint="eastAsia"/>
          <w:sz w:val="28"/>
          <w:szCs w:val="28"/>
        </w:rPr>
        <w:t>项目</w:t>
      </w:r>
      <w:r w:rsidR="000D3203" w:rsidRPr="00503937">
        <w:rPr>
          <w:rFonts w:eastAsia="方正小标宋简体"/>
          <w:sz w:val="28"/>
          <w:szCs w:val="28"/>
        </w:rPr>
        <w:t>评分办法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244"/>
        <w:gridCol w:w="1511"/>
        <w:gridCol w:w="1242"/>
        <w:gridCol w:w="9000"/>
      </w:tblGrid>
      <w:tr w:rsidR="00A31053" w:rsidRPr="00B70B5E" w14:paraId="44B93426" w14:textId="77777777" w:rsidTr="001A54C3">
        <w:trPr>
          <w:tblHeader/>
        </w:trPr>
        <w:tc>
          <w:tcPr>
            <w:tcW w:w="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3306" w14:textId="095598A3" w:rsidR="00A31053" w:rsidRPr="00B70B5E" w:rsidRDefault="00A31053" w:rsidP="00A31053">
            <w:pPr>
              <w:spacing w:line="440" w:lineRule="exact"/>
              <w:jc w:val="center"/>
              <w:rPr>
                <w:b/>
                <w:szCs w:val="21"/>
              </w:rPr>
            </w:pPr>
            <w:r w:rsidRPr="00B70B5E">
              <w:rPr>
                <w:b/>
                <w:szCs w:val="21"/>
              </w:rPr>
              <w:t>序号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C267" w14:textId="77777777" w:rsidR="00A31053" w:rsidRPr="00BB239E" w:rsidRDefault="00A31053" w:rsidP="008D4C5E">
            <w:pPr>
              <w:spacing w:line="440" w:lineRule="exact"/>
              <w:jc w:val="center"/>
              <w:rPr>
                <w:szCs w:val="21"/>
              </w:rPr>
            </w:pPr>
            <w:r w:rsidRPr="00BB239E">
              <w:rPr>
                <w:b/>
                <w:szCs w:val="21"/>
              </w:rPr>
              <w:t>评分因素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B3F8" w14:textId="77777777" w:rsidR="00A31053" w:rsidRPr="00B70B5E" w:rsidRDefault="00A31053" w:rsidP="008D4C5E">
            <w:pPr>
              <w:spacing w:line="440" w:lineRule="exact"/>
              <w:jc w:val="center"/>
              <w:rPr>
                <w:b/>
                <w:szCs w:val="21"/>
              </w:rPr>
            </w:pPr>
            <w:r w:rsidRPr="00B70B5E"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2707" w14:textId="77777777" w:rsidR="00A31053" w:rsidRPr="00B70B5E" w:rsidRDefault="00A31053" w:rsidP="008D4C5E">
            <w:pPr>
              <w:spacing w:line="440" w:lineRule="exact"/>
              <w:jc w:val="center"/>
              <w:rPr>
                <w:b/>
                <w:szCs w:val="21"/>
              </w:rPr>
            </w:pPr>
            <w:r w:rsidRPr="00B70B5E">
              <w:rPr>
                <w:b/>
                <w:szCs w:val="21"/>
              </w:rPr>
              <w:t>评分标准</w:t>
            </w:r>
          </w:p>
        </w:tc>
      </w:tr>
      <w:tr w:rsidR="00A31053" w:rsidRPr="00B70B5E" w14:paraId="299B922D" w14:textId="77777777" w:rsidTr="003A21D8">
        <w:tc>
          <w:tcPr>
            <w:tcW w:w="41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CB66C8" w14:textId="77777777" w:rsidR="00A31053" w:rsidRPr="00B70B5E" w:rsidRDefault="00A31053" w:rsidP="00A3105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7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B959F5" w14:textId="77777777" w:rsidR="00A31053" w:rsidRPr="00BB239E" w:rsidRDefault="00A31053" w:rsidP="008D4C5E">
            <w:pPr>
              <w:jc w:val="center"/>
              <w:rPr>
                <w:szCs w:val="21"/>
              </w:rPr>
            </w:pPr>
            <w:r w:rsidRPr="00BB239E">
              <w:rPr>
                <w:szCs w:val="21"/>
              </w:rPr>
              <w:t>分值构成</w:t>
            </w:r>
          </w:p>
          <w:p w14:paraId="17BCEA7E" w14:textId="77777777" w:rsidR="00A31053" w:rsidRPr="00BB239E" w:rsidRDefault="00A31053" w:rsidP="008D4C5E">
            <w:pPr>
              <w:jc w:val="center"/>
              <w:rPr>
                <w:szCs w:val="21"/>
              </w:rPr>
            </w:pPr>
            <w:r w:rsidRPr="00BB239E">
              <w:rPr>
                <w:szCs w:val="21"/>
              </w:rPr>
              <w:t>(</w:t>
            </w:r>
            <w:r w:rsidRPr="00BB239E">
              <w:rPr>
                <w:szCs w:val="21"/>
              </w:rPr>
              <w:t>总分</w:t>
            </w:r>
            <w:r w:rsidRPr="00BB239E">
              <w:rPr>
                <w:szCs w:val="21"/>
              </w:rPr>
              <w:t>100</w:t>
            </w:r>
            <w:r w:rsidRPr="00BB239E">
              <w:rPr>
                <w:szCs w:val="21"/>
              </w:rPr>
              <w:t>分</w:t>
            </w:r>
            <w:r w:rsidRPr="00BB239E">
              <w:rPr>
                <w:szCs w:val="21"/>
              </w:rPr>
              <w:t>)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7C991F" w14:textId="2A63B940" w:rsidR="00A31053" w:rsidRPr="00B70B5E" w:rsidRDefault="00A31053" w:rsidP="008D4C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20B0" w14:textId="6EADE4A8" w:rsidR="00A31053" w:rsidRPr="00B70B5E" w:rsidRDefault="00A31053" w:rsidP="008D4C5E">
            <w:pPr>
              <w:jc w:val="center"/>
              <w:rPr>
                <w:szCs w:val="21"/>
              </w:rPr>
            </w:pPr>
            <w:r w:rsidRPr="00B70B5E">
              <w:rPr>
                <w:rFonts w:hint="eastAsia"/>
                <w:szCs w:val="21"/>
              </w:rPr>
              <w:t>项目需求内容</w:t>
            </w:r>
            <w:r w:rsidRPr="00B70B5E">
              <w:rPr>
                <w:szCs w:val="21"/>
              </w:rPr>
              <w:t>：</w:t>
            </w:r>
            <w:r w:rsidR="006311F1">
              <w:rPr>
                <w:szCs w:val="21"/>
                <w:u w:val="single"/>
              </w:rPr>
              <w:t>6</w:t>
            </w:r>
            <w:r w:rsidRPr="00B70B5E">
              <w:rPr>
                <w:szCs w:val="21"/>
                <w:u w:val="single"/>
              </w:rPr>
              <w:t>0</w:t>
            </w:r>
            <w:r w:rsidRPr="00B70B5E">
              <w:rPr>
                <w:szCs w:val="21"/>
              </w:rPr>
              <w:t>分</w:t>
            </w:r>
          </w:p>
          <w:p w14:paraId="3DF1E564" w14:textId="0672AD11" w:rsidR="00A31053" w:rsidRPr="00B70B5E" w:rsidRDefault="00A31053" w:rsidP="008D4C5E">
            <w:pPr>
              <w:jc w:val="center"/>
              <w:rPr>
                <w:szCs w:val="21"/>
              </w:rPr>
            </w:pPr>
            <w:r w:rsidRPr="00B70B5E">
              <w:rPr>
                <w:szCs w:val="21"/>
              </w:rPr>
              <w:t>项目</w:t>
            </w:r>
            <w:r w:rsidRPr="00B70B5E">
              <w:rPr>
                <w:rFonts w:hint="eastAsia"/>
                <w:szCs w:val="21"/>
              </w:rPr>
              <w:t>服务要求</w:t>
            </w:r>
            <w:r w:rsidRPr="00B70B5E">
              <w:rPr>
                <w:szCs w:val="21"/>
              </w:rPr>
              <w:t>：</w:t>
            </w:r>
            <w:r w:rsidR="006311F1">
              <w:rPr>
                <w:szCs w:val="21"/>
                <w:u w:val="single"/>
              </w:rPr>
              <w:t>3</w:t>
            </w:r>
            <w:r w:rsidR="000675F5">
              <w:rPr>
                <w:szCs w:val="21"/>
                <w:u w:val="single"/>
              </w:rPr>
              <w:t>0</w:t>
            </w:r>
            <w:r w:rsidRPr="00B70B5E">
              <w:rPr>
                <w:szCs w:val="21"/>
              </w:rPr>
              <w:t>分</w:t>
            </w:r>
          </w:p>
          <w:p w14:paraId="03FA04EC" w14:textId="6588685A" w:rsidR="00A31053" w:rsidRPr="00B70B5E" w:rsidRDefault="00A31053" w:rsidP="000675F5">
            <w:pPr>
              <w:jc w:val="center"/>
              <w:rPr>
                <w:szCs w:val="21"/>
              </w:rPr>
            </w:pPr>
            <w:r w:rsidRPr="00B70B5E">
              <w:rPr>
                <w:szCs w:val="21"/>
              </w:rPr>
              <w:t>投标报价：</w:t>
            </w:r>
            <w:r>
              <w:rPr>
                <w:szCs w:val="21"/>
                <w:u w:val="single"/>
              </w:rPr>
              <w:t>1</w:t>
            </w:r>
            <w:r w:rsidR="000675F5">
              <w:rPr>
                <w:szCs w:val="21"/>
                <w:u w:val="single"/>
              </w:rPr>
              <w:t>0</w:t>
            </w:r>
            <w:r w:rsidRPr="00B70B5E">
              <w:rPr>
                <w:szCs w:val="21"/>
              </w:rPr>
              <w:t>分</w:t>
            </w:r>
          </w:p>
        </w:tc>
      </w:tr>
      <w:tr w:rsidR="00A31053" w:rsidRPr="00B70B5E" w14:paraId="3C688067" w14:textId="77777777" w:rsidTr="003A21D8">
        <w:tc>
          <w:tcPr>
            <w:tcW w:w="415" w:type="pct"/>
            <w:vMerge w:val="restart"/>
            <w:tcBorders>
              <w:right w:val="single" w:sz="4" w:space="0" w:color="auto"/>
            </w:tcBorders>
            <w:vAlign w:val="center"/>
          </w:tcPr>
          <w:p w14:paraId="0DC51466" w14:textId="29512BBA" w:rsidR="00A31053" w:rsidRDefault="00A31053" w:rsidP="00A3105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39" w:type="pct"/>
            <w:vMerge w:val="restart"/>
            <w:tcBorders>
              <w:right w:val="single" w:sz="4" w:space="0" w:color="auto"/>
            </w:tcBorders>
            <w:vAlign w:val="center"/>
          </w:tcPr>
          <w:p w14:paraId="4928915B" w14:textId="29941675" w:rsidR="00A31053" w:rsidRPr="00BB239E" w:rsidRDefault="00A31053" w:rsidP="006311F1">
            <w:pPr>
              <w:spacing w:line="440" w:lineRule="exact"/>
              <w:jc w:val="center"/>
              <w:rPr>
                <w:szCs w:val="21"/>
              </w:rPr>
            </w:pPr>
            <w:r w:rsidRPr="00BB239E">
              <w:rPr>
                <w:rFonts w:hint="eastAsia"/>
                <w:szCs w:val="21"/>
              </w:rPr>
              <w:t>项目服务方案及服务内容评分标准（</w:t>
            </w:r>
            <w:r w:rsidR="006311F1">
              <w:rPr>
                <w:szCs w:val="21"/>
              </w:rPr>
              <w:t>6</w:t>
            </w:r>
            <w:r w:rsidRPr="00BB239E">
              <w:rPr>
                <w:szCs w:val="21"/>
              </w:rPr>
              <w:t>0</w:t>
            </w:r>
            <w:r w:rsidR="005142F3">
              <w:rPr>
                <w:szCs w:val="21"/>
              </w:rPr>
              <w:t>分</w:t>
            </w:r>
            <w:r w:rsidRPr="00BB239E">
              <w:rPr>
                <w:rFonts w:hint="eastAsia"/>
                <w:szCs w:val="21"/>
              </w:rPr>
              <w:t>）</w:t>
            </w:r>
          </w:p>
        </w:tc>
        <w:tc>
          <w:tcPr>
            <w:tcW w:w="5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EA89AF" w14:textId="39DEED6B" w:rsidR="00A31053" w:rsidRPr="00BB239E" w:rsidRDefault="00A31053" w:rsidP="00002126">
            <w:pPr>
              <w:spacing w:line="440" w:lineRule="exact"/>
              <w:jc w:val="center"/>
              <w:rPr>
                <w:szCs w:val="21"/>
              </w:rPr>
            </w:pPr>
            <w:r w:rsidRPr="00BB239E">
              <w:rPr>
                <w:rFonts w:hint="eastAsia"/>
                <w:szCs w:val="21"/>
              </w:rPr>
              <w:t>申报书</w:t>
            </w:r>
            <w:r w:rsidRPr="00BB239E">
              <w:rPr>
                <w:szCs w:val="21"/>
              </w:rPr>
              <w:t>内容完整性和编制水平</w:t>
            </w:r>
            <w:r w:rsidRPr="00BB239E">
              <w:rPr>
                <w:rFonts w:hint="eastAsia"/>
                <w:szCs w:val="21"/>
              </w:rPr>
              <w:t>（</w:t>
            </w:r>
            <w:r w:rsidR="00002126">
              <w:rPr>
                <w:szCs w:val="21"/>
              </w:rPr>
              <w:t>5</w:t>
            </w:r>
            <w:r w:rsidRPr="00BB239E">
              <w:rPr>
                <w:rFonts w:hint="eastAsia"/>
                <w:szCs w:val="21"/>
              </w:rPr>
              <w:t>分）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5D38BC" w14:textId="3B6937CA" w:rsidR="00A31053" w:rsidRPr="00B70B5E" w:rsidRDefault="00002126" w:rsidP="008D4C5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549E" w14:textId="5E0B5E3A" w:rsidR="00A31053" w:rsidRPr="00B70B5E" w:rsidRDefault="00A31053" w:rsidP="008D4C5E">
            <w:pPr>
              <w:jc w:val="left"/>
              <w:rPr>
                <w:szCs w:val="21"/>
              </w:rPr>
            </w:pPr>
            <w:r w:rsidRPr="00B70B5E">
              <w:rPr>
                <w:szCs w:val="21"/>
              </w:rPr>
              <w:t>优：</w:t>
            </w:r>
            <w:r w:rsidR="00002126">
              <w:rPr>
                <w:szCs w:val="21"/>
              </w:rPr>
              <w:t>4-5</w:t>
            </w:r>
            <w:r w:rsidRPr="00B70B5E">
              <w:rPr>
                <w:szCs w:val="21"/>
              </w:rPr>
              <w:t>分</w:t>
            </w:r>
            <w:r w:rsidRPr="00B70B5E">
              <w:rPr>
                <w:rFonts w:hint="eastAsia"/>
                <w:szCs w:val="21"/>
              </w:rPr>
              <w:t>，申报书内容完整、目录清晰、文字描述清楚，相关证明材料完整、齐全；</w:t>
            </w:r>
          </w:p>
          <w:p w14:paraId="45F926D0" w14:textId="4DD4A88E" w:rsidR="00A31053" w:rsidRPr="00B70B5E" w:rsidRDefault="00A31053" w:rsidP="008D4C5E">
            <w:pPr>
              <w:jc w:val="left"/>
              <w:rPr>
                <w:szCs w:val="21"/>
              </w:rPr>
            </w:pPr>
            <w:r w:rsidRPr="00B70B5E">
              <w:rPr>
                <w:szCs w:val="21"/>
              </w:rPr>
              <w:t>良：</w:t>
            </w:r>
            <w:r w:rsidR="00002126">
              <w:rPr>
                <w:szCs w:val="21"/>
              </w:rPr>
              <w:t>2-3</w:t>
            </w:r>
            <w:r w:rsidRPr="00B70B5E">
              <w:rPr>
                <w:szCs w:val="21"/>
              </w:rPr>
              <w:t>分</w:t>
            </w:r>
            <w:r w:rsidRPr="00B70B5E">
              <w:rPr>
                <w:rFonts w:hint="eastAsia"/>
                <w:szCs w:val="21"/>
              </w:rPr>
              <w:t>，申报书内容完整、目录清晰、文字描述清楚，相关证明材料不完整、不齐全；</w:t>
            </w:r>
          </w:p>
          <w:p w14:paraId="0252C552" w14:textId="7DA232A9" w:rsidR="002650AE" w:rsidRPr="00B70B5E" w:rsidRDefault="00A31053" w:rsidP="00763ED0">
            <w:pPr>
              <w:jc w:val="left"/>
              <w:rPr>
                <w:szCs w:val="21"/>
              </w:rPr>
            </w:pPr>
            <w:r w:rsidRPr="00B70B5E">
              <w:rPr>
                <w:szCs w:val="21"/>
              </w:rPr>
              <w:t>差：</w:t>
            </w:r>
            <w:r w:rsidRPr="00B70B5E">
              <w:rPr>
                <w:szCs w:val="21"/>
              </w:rPr>
              <w:t>0-</w:t>
            </w:r>
            <w:r w:rsidR="00002126">
              <w:rPr>
                <w:szCs w:val="21"/>
              </w:rPr>
              <w:t>1</w:t>
            </w:r>
            <w:r w:rsidRPr="00B70B5E">
              <w:rPr>
                <w:szCs w:val="21"/>
              </w:rPr>
              <w:t>分</w:t>
            </w:r>
            <w:r w:rsidRPr="00B70B5E">
              <w:rPr>
                <w:rFonts w:hint="eastAsia"/>
                <w:szCs w:val="21"/>
              </w:rPr>
              <w:t>，申报书内容有缺失、文字描述不清楚。</w:t>
            </w:r>
          </w:p>
        </w:tc>
      </w:tr>
      <w:tr w:rsidR="00506E51" w:rsidRPr="00B70B5E" w14:paraId="79C67935" w14:textId="77777777" w:rsidTr="003A21D8">
        <w:tc>
          <w:tcPr>
            <w:tcW w:w="415" w:type="pct"/>
            <w:vMerge/>
            <w:tcBorders>
              <w:right w:val="single" w:sz="4" w:space="0" w:color="auto"/>
            </w:tcBorders>
            <w:vAlign w:val="center"/>
          </w:tcPr>
          <w:p w14:paraId="5C5FB2B9" w14:textId="77777777" w:rsidR="00506E51" w:rsidRDefault="00506E51" w:rsidP="00A3105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" w:type="pct"/>
            <w:vMerge/>
            <w:tcBorders>
              <w:right w:val="single" w:sz="4" w:space="0" w:color="auto"/>
            </w:tcBorders>
            <w:vAlign w:val="center"/>
          </w:tcPr>
          <w:p w14:paraId="5E5855C5" w14:textId="77777777" w:rsidR="00506E51" w:rsidRPr="00BB239E" w:rsidRDefault="00506E51" w:rsidP="0046109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0A6488" w14:textId="77777777" w:rsidR="00506E51" w:rsidRDefault="00506E51" w:rsidP="008D4C5E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项目整体认识</w:t>
            </w:r>
          </w:p>
          <w:p w14:paraId="7DDF5C5A" w14:textId="235BD1DC" w:rsidR="00506E51" w:rsidRPr="00BB239E" w:rsidRDefault="00506E51" w:rsidP="0028534E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28534E"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E6D736" w14:textId="11805A02" w:rsidR="00506E51" w:rsidRPr="00B70B5E" w:rsidRDefault="002650AE" w:rsidP="008D4C5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6FBA" w14:textId="12CE1850" w:rsidR="00506E51" w:rsidRPr="00B70B5E" w:rsidRDefault="00506E51" w:rsidP="00506E51">
            <w:pPr>
              <w:jc w:val="left"/>
              <w:rPr>
                <w:szCs w:val="21"/>
              </w:rPr>
            </w:pPr>
            <w:r w:rsidRPr="00B70B5E">
              <w:rPr>
                <w:szCs w:val="21"/>
              </w:rPr>
              <w:t>优：</w:t>
            </w:r>
            <w:r w:rsidR="002650AE">
              <w:rPr>
                <w:szCs w:val="21"/>
              </w:rPr>
              <w:t>8</w:t>
            </w:r>
            <w:r w:rsidRPr="00B70B5E">
              <w:rPr>
                <w:szCs w:val="21"/>
              </w:rPr>
              <w:t>-</w:t>
            </w:r>
            <w:r w:rsidR="002650AE">
              <w:rPr>
                <w:szCs w:val="21"/>
              </w:rPr>
              <w:t>10</w:t>
            </w:r>
            <w:r w:rsidRPr="00B70B5E">
              <w:rPr>
                <w:szCs w:val="21"/>
              </w:rPr>
              <w:t>分</w:t>
            </w:r>
            <w:r w:rsidRPr="00B70B5E">
              <w:rPr>
                <w:rFonts w:hint="eastAsia"/>
                <w:szCs w:val="21"/>
              </w:rPr>
              <w:t>，</w:t>
            </w:r>
            <w:r w:rsidR="00823BC3">
              <w:rPr>
                <w:rFonts w:hint="eastAsia"/>
                <w:szCs w:val="21"/>
              </w:rPr>
              <w:t>服务目标与需求理解清晰，有自己的分析与见解，有成熟的总体服务流程与服务体系框架</w:t>
            </w:r>
            <w:r w:rsidR="00385D1A">
              <w:rPr>
                <w:rFonts w:hint="eastAsia"/>
                <w:szCs w:val="21"/>
              </w:rPr>
              <w:t>，有服务过程记录以及统计分析</w:t>
            </w:r>
            <w:r w:rsidRPr="00B70B5E">
              <w:rPr>
                <w:rFonts w:hint="eastAsia"/>
                <w:szCs w:val="21"/>
              </w:rPr>
              <w:t>；</w:t>
            </w:r>
          </w:p>
          <w:p w14:paraId="368814F4" w14:textId="400315E3" w:rsidR="00506E51" w:rsidRPr="00B70B5E" w:rsidRDefault="00506E51" w:rsidP="00506E51">
            <w:pPr>
              <w:jc w:val="left"/>
              <w:rPr>
                <w:szCs w:val="21"/>
              </w:rPr>
            </w:pPr>
            <w:r w:rsidRPr="00B70B5E">
              <w:rPr>
                <w:szCs w:val="21"/>
              </w:rPr>
              <w:t>良：</w:t>
            </w:r>
            <w:r w:rsidR="002650AE">
              <w:rPr>
                <w:szCs w:val="21"/>
              </w:rPr>
              <w:t>4</w:t>
            </w:r>
            <w:r w:rsidRPr="00B70B5E">
              <w:rPr>
                <w:szCs w:val="21"/>
              </w:rPr>
              <w:t>-</w:t>
            </w:r>
            <w:r w:rsidR="002650AE">
              <w:rPr>
                <w:szCs w:val="21"/>
              </w:rPr>
              <w:t>7</w:t>
            </w:r>
            <w:r w:rsidRPr="00B70B5E">
              <w:rPr>
                <w:szCs w:val="21"/>
              </w:rPr>
              <w:t>分</w:t>
            </w:r>
            <w:r w:rsidRPr="00B70B5E">
              <w:rPr>
                <w:rFonts w:hint="eastAsia"/>
                <w:szCs w:val="21"/>
              </w:rPr>
              <w:t>，</w:t>
            </w:r>
            <w:r w:rsidR="00823BC3">
              <w:rPr>
                <w:rFonts w:hint="eastAsia"/>
                <w:szCs w:val="21"/>
              </w:rPr>
              <w:t>理解服务目标，有固定的服务流程</w:t>
            </w:r>
            <w:r w:rsidRPr="00B70B5E">
              <w:rPr>
                <w:rFonts w:hint="eastAsia"/>
                <w:szCs w:val="21"/>
              </w:rPr>
              <w:t>；</w:t>
            </w:r>
          </w:p>
          <w:p w14:paraId="3EDB2FD3" w14:textId="23F145A8" w:rsidR="00506E51" w:rsidRPr="00B70B5E" w:rsidRDefault="00506E51" w:rsidP="002650AE">
            <w:pPr>
              <w:jc w:val="left"/>
              <w:rPr>
                <w:szCs w:val="21"/>
              </w:rPr>
            </w:pPr>
            <w:r w:rsidRPr="00B70B5E">
              <w:rPr>
                <w:szCs w:val="21"/>
              </w:rPr>
              <w:t>差：</w:t>
            </w:r>
            <w:r w:rsidRPr="00B70B5E">
              <w:rPr>
                <w:szCs w:val="21"/>
              </w:rPr>
              <w:t>0-</w:t>
            </w:r>
            <w:r w:rsidR="002650AE">
              <w:rPr>
                <w:szCs w:val="21"/>
              </w:rPr>
              <w:t>3</w:t>
            </w:r>
            <w:r w:rsidRPr="00B70B5E">
              <w:rPr>
                <w:szCs w:val="21"/>
              </w:rPr>
              <w:t>分</w:t>
            </w:r>
            <w:r w:rsidRPr="00B70B5E">
              <w:rPr>
                <w:rFonts w:hint="eastAsia"/>
                <w:szCs w:val="21"/>
              </w:rPr>
              <w:t>，</w:t>
            </w:r>
            <w:r w:rsidR="00823BC3">
              <w:rPr>
                <w:rFonts w:hint="eastAsia"/>
                <w:szCs w:val="21"/>
              </w:rPr>
              <w:t>基本照抄需求文件内容，缺乏自己的见解</w:t>
            </w:r>
            <w:r w:rsidRPr="00B70B5E">
              <w:rPr>
                <w:rFonts w:hint="eastAsia"/>
                <w:szCs w:val="21"/>
              </w:rPr>
              <w:t>。</w:t>
            </w:r>
          </w:p>
        </w:tc>
      </w:tr>
      <w:tr w:rsidR="00DE5A08" w:rsidRPr="00B70B5E" w14:paraId="5439FC02" w14:textId="77777777" w:rsidTr="003A21D8">
        <w:trPr>
          <w:trHeight w:val="1162"/>
        </w:trPr>
        <w:tc>
          <w:tcPr>
            <w:tcW w:w="415" w:type="pct"/>
            <w:vMerge/>
            <w:tcBorders>
              <w:right w:val="single" w:sz="4" w:space="0" w:color="auto"/>
            </w:tcBorders>
            <w:vAlign w:val="center"/>
          </w:tcPr>
          <w:p w14:paraId="5531EA3A" w14:textId="0E352ECD" w:rsidR="00DE5A08" w:rsidRPr="00B70B5E" w:rsidRDefault="00DE5A08" w:rsidP="00DE5A08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" w:type="pct"/>
            <w:vMerge/>
            <w:tcBorders>
              <w:right w:val="single" w:sz="4" w:space="0" w:color="auto"/>
            </w:tcBorders>
            <w:vAlign w:val="center"/>
          </w:tcPr>
          <w:p w14:paraId="0F1435EA" w14:textId="3B440C8C" w:rsidR="00DE5A08" w:rsidRPr="00BB239E" w:rsidRDefault="00DE5A08" w:rsidP="00DE5A08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45662D" w14:textId="2E3F3D18" w:rsidR="00BC2D31" w:rsidRDefault="00BC2D31" w:rsidP="00926903">
            <w:pPr>
              <w:spacing w:line="440" w:lineRule="exact"/>
              <w:jc w:val="center"/>
              <w:rPr>
                <w:szCs w:val="21"/>
              </w:rPr>
            </w:pPr>
            <w:r w:rsidRPr="00BC2D31">
              <w:rPr>
                <w:rFonts w:hint="eastAsia"/>
                <w:szCs w:val="21"/>
              </w:rPr>
              <w:t>全国空气质量监测</w:t>
            </w:r>
            <w:r w:rsidR="00E846D1">
              <w:rPr>
                <w:rFonts w:hint="eastAsia"/>
                <w:szCs w:val="21"/>
              </w:rPr>
              <w:t>及分析评价</w:t>
            </w:r>
            <w:r w:rsidR="00926903">
              <w:rPr>
                <w:rFonts w:hint="eastAsia"/>
                <w:szCs w:val="21"/>
              </w:rPr>
              <w:t>的熟悉与理解</w:t>
            </w:r>
          </w:p>
          <w:p w14:paraId="3CCE057F" w14:textId="426DA1D7" w:rsidR="00DE5A08" w:rsidRPr="00BB239E" w:rsidRDefault="00DE5A08" w:rsidP="00926903">
            <w:pPr>
              <w:spacing w:line="440" w:lineRule="exact"/>
              <w:jc w:val="center"/>
              <w:rPr>
                <w:szCs w:val="21"/>
              </w:rPr>
            </w:pPr>
            <w:r w:rsidRPr="00BB239E">
              <w:rPr>
                <w:rFonts w:hint="eastAsia"/>
                <w:szCs w:val="21"/>
              </w:rPr>
              <w:t>（</w:t>
            </w:r>
            <w:r w:rsidRPr="00BB239E">
              <w:rPr>
                <w:szCs w:val="21"/>
              </w:rPr>
              <w:t>1</w:t>
            </w:r>
            <w:r>
              <w:rPr>
                <w:szCs w:val="21"/>
              </w:rPr>
              <w:t>0</w:t>
            </w:r>
            <w:r w:rsidRPr="00BB239E">
              <w:rPr>
                <w:rFonts w:hint="eastAsia"/>
                <w:szCs w:val="21"/>
              </w:rPr>
              <w:t>分）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B5A5B7" w14:textId="0F9CE804" w:rsidR="00DE5A08" w:rsidRPr="00B70B5E" w:rsidRDefault="00DE5A08" w:rsidP="00DE5A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71E9" w14:textId="2BF366FB" w:rsidR="00DE5A08" w:rsidRPr="00B70B5E" w:rsidRDefault="00DE5A08" w:rsidP="00DE5A08">
            <w:pPr>
              <w:jc w:val="left"/>
              <w:rPr>
                <w:szCs w:val="21"/>
              </w:rPr>
            </w:pPr>
            <w:r w:rsidRPr="00B70B5E">
              <w:rPr>
                <w:szCs w:val="21"/>
              </w:rPr>
              <w:t>优：</w:t>
            </w:r>
            <w:r w:rsidRPr="00B70B5E">
              <w:rPr>
                <w:szCs w:val="21"/>
              </w:rPr>
              <w:t>8-10</w:t>
            </w:r>
            <w:r w:rsidRPr="00B70B5E">
              <w:rPr>
                <w:szCs w:val="21"/>
              </w:rPr>
              <w:t>分</w:t>
            </w:r>
            <w:r w:rsidRPr="00B70B5E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有丰富的理</w:t>
            </w:r>
            <w:proofErr w:type="gramStart"/>
            <w:r>
              <w:rPr>
                <w:rFonts w:hint="eastAsia"/>
                <w:szCs w:val="21"/>
              </w:rPr>
              <w:t>据证明</w:t>
            </w:r>
            <w:proofErr w:type="gramEnd"/>
            <w:r>
              <w:rPr>
                <w:rFonts w:hint="eastAsia"/>
                <w:szCs w:val="21"/>
              </w:rPr>
              <w:t>投标人对</w:t>
            </w:r>
            <w:r w:rsidRPr="009C3282">
              <w:rPr>
                <w:rFonts w:hint="eastAsia"/>
                <w:szCs w:val="21"/>
              </w:rPr>
              <w:t>全国空气质量监测</w:t>
            </w:r>
            <w:r w:rsidR="00AD1FA0">
              <w:rPr>
                <w:rFonts w:hint="eastAsia"/>
                <w:szCs w:val="21"/>
              </w:rPr>
              <w:t>数据</w:t>
            </w:r>
            <w:r w:rsidR="00AD1FA0">
              <w:rPr>
                <w:szCs w:val="21"/>
              </w:rPr>
              <w:t>联网入库、数据发布</w:t>
            </w:r>
            <w:r w:rsidR="00AD1FA0">
              <w:rPr>
                <w:rFonts w:hint="eastAsia"/>
                <w:szCs w:val="21"/>
              </w:rPr>
              <w:t>、数据</w:t>
            </w:r>
            <w:r w:rsidR="00AD1FA0">
              <w:rPr>
                <w:szCs w:val="21"/>
              </w:rPr>
              <w:t>审核、</w:t>
            </w:r>
            <w:r w:rsidR="00AD1FA0">
              <w:rPr>
                <w:rFonts w:hint="eastAsia"/>
                <w:szCs w:val="21"/>
              </w:rPr>
              <w:t>数据</w:t>
            </w:r>
            <w:r w:rsidR="00AD1FA0">
              <w:rPr>
                <w:szCs w:val="21"/>
              </w:rPr>
              <w:t>预处理</w:t>
            </w:r>
            <w:r w:rsidR="00E846D1">
              <w:rPr>
                <w:rFonts w:hint="eastAsia"/>
                <w:szCs w:val="21"/>
              </w:rPr>
              <w:t>及分析评价</w:t>
            </w:r>
            <w:r w:rsidR="00926903">
              <w:rPr>
                <w:rFonts w:hint="eastAsia"/>
                <w:szCs w:val="21"/>
              </w:rPr>
              <w:t>有充分的认识与了解</w:t>
            </w:r>
            <w:r w:rsidRPr="00B70B5E">
              <w:rPr>
                <w:rFonts w:hint="eastAsia"/>
                <w:szCs w:val="21"/>
              </w:rPr>
              <w:t>；</w:t>
            </w:r>
          </w:p>
          <w:p w14:paraId="6E35B1B6" w14:textId="66C423FD" w:rsidR="00DE5A08" w:rsidRPr="00B70B5E" w:rsidRDefault="00DE5A08" w:rsidP="00DE5A08">
            <w:pPr>
              <w:jc w:val="left"/>
              <w:rPr>
                <w:szCs w:val="21"/>
              </w:rPr>
            </w:pPr>
            <w:r w:rsidRPr="00B70B5E">
              <w:rPr>
                <w:szCs w:val="21"/>
              </w:rPr>
              <w:t>良：</w:t>
            </w:r>
            <w:r w:rsidRPr="00B70B5E">
              <w:rPr>
                <w:szCs w:val="21"/>
              </w:rPr>
              <w:t>4-7</w:t>
            </w:r>
            <w:r w:rsidRPr="00B70B5E">
              <w:rPr>
                <w:szCs w:val="21"/>
              </w:rPr>
              <w:t>分</w:t>
            </w:r>
            <w:r w:rsidRPr="00B70B5E">
              <w:rPr>
                <w:rFonts w:hint="eastAsia"/>
                <w:szCs w:val="21"/>
              </w:rPr>
              <w:t>，</w:t>
            </w:r>
            <w:r w:rsidR="00AD1FA0">
              <w:rPr>
                <w:rFonts w:hint="eastAsia"/>
                <w:szCs w:val="21"/>
              </w:rPr>
              <w:t>对</w:t>
            </w:r>
            <w:r w:rsidR="00AD1FA0" w:rsidRPr="009C3282">
              <w:rPr>
                <w:rFonts w:hint="eastAsia"/>
                <w:szCs w:val="21"/>
              </w:rPr>
              <w:t>全国空气质量监测</w:t>
            </w:r>
            <w:r w:rsidR="00AD1FA0">
              <w:rPr>
                <w:rFonts w:hint="eastAsia"/>
                <w:szCs w:val="21"/>
              </w:rPr>
              <w:t>数据</w:t>
            </w:r>
            <w:r w:rsidR="00AD1FA0">
              <w:rPr>
                <w:szCs w:val="21"/>
              </w:rPr>
              <w:t>联网入库、数据发布</w:t>
            </w:r>
            <w:r w:rsidR="00AD1FA0">
              <w:rPr>
                <w:rFonts w:hint="eastAsia"/>
                <w:szCs w:val="21"/>
              </w:rPr>
              <w:t>、数据</w:t>
            </w:r>
            <w:r w:rsidR="00AD1FA0">
              <w:rPr>
                <w:szCs w:val="21"/>
              </w:rPr>
              <w:t>审核、</w:t>
            </w:r>
            <w:r w:rsidR="00AD1FA0">
              <w:rPr>
                <w:rFonts w:hint="eastAsia"/>
                <w:szCs w:val="21"/>
              </w:rPr>
              <w:t>数据</w:t>
            </w:r>
            <w:r w:rsidR="00AD1FA0">
              <w:rPr>
                <w:szCs w:val="21"/>
              </w:rPr>
              <w:t>预处理</w:t>
            </w:r>
            <w:r w:rsidR="00AD1FA0">
              <w:rPr>
                <w:rFonts w:hint="eastAsia"/>
                <w:szCs w:val="21"/>
              </w:rPr>
              <w:t>及分析评价</w:t>
            </w:r>
            <w:r w:rsidR="00320D60">
              <w:rPr>
                <w:rFonts w:hint="eastAsia"/>
                <w:szCs w:val="21"/>
              </w:rPr>
              <w:t>有基本的认识与了解</w:t>
            </w:r>
            <w:r w:rsidRPr="00B70B5E">
              <w:rPr>
                <w:rFonts w:hint="eastAsia"/>
                <w:szCs w:val="21"/>
              </w:rPr>
              <w:t>；</w:t>
            </w:r>
          </w:p>
          <w:p w14:paraId="2CB91A7D" w14:textId="4DB8E616" w:rsidR="00DE5A08" w:rsidRPr="00B70B5E" w:rsidRDefault="00DE5A08" w:rsidP="005142F3">
            <w:pPr>
              <w:jc w:val="left"/>
              <w:rPr>
                <w:szCs w:val="21"/>
              </w:rPr>
            </w:pPr>
            <w:r w:rsidRPr="00B70B5E">
              <w:rPr>
                <w:szCs w:val="21"/>
              </w:rPr>
              <w:t>差：</w:t>
            </w:r>
            <w:r w:rsidRPr="00B70B5E">
              <w:rPr>
                <w:szCs w:val="21"/>
              </w:rPr>
              <w:t>0-3</w:t>
            </w:r>
            <w:r w:rsidRPr="00B70B5E">
              <w:rPr>
                <w:szCs w:val="21"/>
              </w:rPr>
              <w:t>分</w:t>
            </w:r>
            <w:r w:rsidRPr="00B70B5E">
              <w:rPr>
                <w:rFonts w:hint="eastAsia"/>
                <w:szCs w:val="21"/>
              </w:rPr>
              <w:t>，</w:t>
            </w:r>
            <w:r w:rsidR="00AD1FA0">
              <w:rPr>
                <w:rFonts w:hint="eastAsia"/>
                <w:szCs w:val="21"/>
              </w:rPr>
              <w:t>对</w:t>
            </w:r>
            <w:r w:rsidR="00AD1FA0" w:rsidRPr="009C3282">
              <w:rPr>
                <w:rFonts w:hint="eastAsia"/>
                <w:szCs w:val="21"/>
              </w:rPr>
              <w:t>全国空气质量监测</w:t>
            </w:r>
            <w:r w:rsidR="00AD1FA0">
              <w:rPr>
                <w:rFonts w:hint="eastAsia"/>
                <w:szCs w:val="21"/>
              </w:rPr>
              <w:t>数据</w:t>
            </w:r>
            <w:r w:rsidR="00AD1FA0">
              <w:rPr>
                <w:szCs w:val="21"/>
              </w:rPr>
              <w:t>联网入库、数据发布</w:t>
            </w:r>
            <w:r w:rsidR="00AD1FA0">
              <w:rPr>
                <w:rFonts w:hint="eastAsia"/>
                <w:szCs w:val="21"/>
              </w:rPr>
              <w:t>、数据</w:t>
            </w:r>
            <w:r w:rsidR="00AD1FA0">
              <w:rPr>
                <w:szCs w:val="21"/>
              </w:rPr>
              <w:t>审核、</w:t>
            </w:r>
            <w:r w:rsidR="00AD1FA0">
              <w:rPr>
                <w:rFonts w:hint="eastAsia"/>
                <w:szCs w:val="21"/>
              </w:rPr>
              <w:t>数据</w:t>
            </w:r>
            <w:r w:rsidR="00AD1FA0">
              <w:rPr>
                <w:szCs w:val="21"/>
              </w:rPr>
              <w:t>预处理</w:t>
            </w:r>
            <w:r w:rsidR="00AD1FA0">
              <w:rPr>
                <w:rFonts w:hint="eastAsia"/>
                <w:szCs w:val="21"/>
              </w:rPr>
              <w:t>及分析评价不认识、不了解或</w:t>
            </w:r>
            <w:r w:rsidR="00AD1FA0">
              <w:rPr>
                <w:szCs w:val="21"/>
              </w:rPr>
              <w:t>了解很少</w:t>
            </w:r>
            <w:r w:rsidRPr="00B70B5E">
              <w:rPr>
                <w:rFonts w:hint="eastAsia"/>
                <w:szCs w:val="21"/>
              </w:rPr>
              <w:t>。</w:t>
            </w:r>
          </w:p>
        </w:tc>
      </w:tr>
      <w:tr w:rsidR="00926903" w:rsidRPr="000B537D" w14:paraId="01CFA5F6" w14:textId="77777777" w:rsidTr="005F56EC">
        <w:trPr>
          <w:trHeight w:val="691"/>
        </w:trPr>
        <w:tc>
          <w:tcPr>
            <w:tcW w:w="415" w:type="pct"/>
            <w:vMerge/>
            <w:tcBorders>
              <w:right w:val="single" w:sz="4" w:space="0" w:color="auto"/>
            </w:tcBorders>
            <w:vAlign w:val="center"/>
          </w:tcPr>
          <w:p w14:paraId="67F80AFB" w14:textId="77777777" w:rsidR="00926903" w:rsidRPr="00B70B5E" w:rsidRDefault="00926903" w:rsidP="0092690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" w:type="pct"/>
            <w:vMerge/>
            <w:tcBorders>
              <w:right w:val="single" w:sz="4" w:space="0" w:color="auto"/>
            </w:tcBorders>
            <w:vAlign w:val="center"/>
          </w:tcPr>
          <w:p w14:paraId="31CA33B3" w14:textId="77777777" w:rsidR="00926903" w:rsidRPr="00BB239E" w:rsidRDefault="00926903" w:rsidP="0092690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02495C" w14:textId="25749566" w:rsidR="00926903" w:rsidRDefault="00926903" w:rsidP="0092690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技术服务方案</w:t>
            </w:r>
          </w:p>
          <w:p w14:paraId="352E1ED0" w14:textId="76C53140" w:rsidR="00926903" w:rsidRPr="00BB239E" w:rsidRDefault="00926903" w:rsidP="00926903">
            <w:pPr>
              <w:spacing w:line="440" w:lineRule="exact"/>
              <w:jc w:val="center"/>
              <w:rPr>
                <w:szCs w:val="21"/>
              </w:rPr>
            </w:pPr>
            <w:r w:rsidRPr="00BB239E">
              <w:rPr>
                <w:rFonts w:hint="eastAsia"/>
                <w:szCs w:val="21"/>
              </w:rPr>
              <w:t>（</w:t>
            </w:r>
            <w:r w:rsidRPr="00BB239E">
              <w:rPr>
                <w:szCs w:val="21"/>
              </w:rPr>
              <w:t>1</w:t>
            </w:r>
            <w:r>
              <w:rPr>
                <w:szCs w:val="21"/>
              </w:rPr>
              <w:t>0</w:t>
            </w:r>
            <w:r w:rsidRPr="00BB239E">
              <w:rPr>
                <w:rFonts w:hint="eastAsia"/>
                <w:szCs w:val="21"/>
              </w:rPr>
              <w:t>分）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0E1A9" w14:textId="05FF547F" w:rsidR="00926903" w:rsidRDefault="00926903" w:rsidP="009269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4383" w14:textId="56632951" w:rsidR="00926903" w:rsidRPr="00B70B5E" w:rsidRDefault="00926903" w:rsidP="00926903">
            <w:pPr>
              <w:jc w:val="left"/>
              <w:rPr>
                <w:szCs w:val="21"/>
              </w:rPr>
            </w:pPr>
            <w:r w:rsidRPr="00B70B5E">
              <w:rPr>
                <w:szCs w:val="21"/>
              </w:rPr>
              <w:t>优：</w:t>
            </w:r>
            <w:r w:rsidRPr="00B70B5E">
              <w:rPr>
                <w:szCs w:val="21"/>
              </w:rPr>
              <w:t>8-10</w:t>
            </w:r>
            <w:r w:rsidRPr="00B70B5E">
              <w:rPr>
                <w:szCs w:val="21"/>
              </w:rPr>
              <w:t>分</w:t>
            </w:r>
            <w:r w:rsidRPr="00B70B5E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投标人能</w:t>
            </w:r>
            <w:r w:rsidR="00320D60">
              <w:rPr>
                <w:rFonts w:hint="eastAsia"/>
                <w:szCs w:val="21"/>
              </w:rPr>
              <w:t>对</w:t>
            </w:r>
            <w:r>
              <w:rPr>
                <w:rFonts w:hint="eastAsia"/>
                <w:szCs w:val="21"/>
              </w:rPr>
              <w:t>空气质量日报</w:t>
            </w:r>
            <w:r w:rsidR="004C5180">
              <w:rPr>
                <w:rFonts w:hint="eastAsia"/>
                <w:szCs w:val="21"/>
              </w:rPr>
              <w:t>数据预处理、数据核对、评价分析</w:t>
            </w:r>
            <w:r>
              <w:rPr>
                <w:rFonts w:hint="eastAsia"/>
                <w:szCs w:val="21"/>
              </w:rPr>
              <w:t>等有详细的服务方案叙述</w:t>
            </w:r>
            <w:r w:rsidRPr="00B70B5E">
              <w:rPr>
                <w:rFonts w:hint="eastAsia"/>
                <w:szCs w:val="21"/>
              </w:rPr>
              <w:t>；</w:t>
            </w:r>
          </w:p>
          <w:p w14:paraId="0E7FB4FC" w14:textId="70A85370" w:rsidR="00926903" w:rsidRPr="00B70B5E" w:rsidRDefault="00926903" w:rsidP="00926903">
            <w:pPr>
              <w:jc w:val="left"/>
              <w:rPr>
                <w:szCs w:val="21"/>
              </w:rPr>
            </w:pPr>
            <w:r w:rsidRPr="00B70B5E">
              <w:rPr>
                <w:szCs w:val="21"/>
              </w:rPr>
              <w:lastRenderedPageBreak/>
              <w:t>良：</w:t>
            </w:r>
            <w:r w:rsidRPr="00B70B5E">
              <w:rPr>
                <w:szCs w:val="21"/>
              </w:rPr>
              <w:t>4-7</w:t>
            </w:r>
            <w:r w:rsidRPr="00B70B5E">
              <w:rPr>
                <w:szCs w:val="21"/>
              </w:rPr>
              <w:t>分</w:t>
            </w:r>
            <w:r w:rsidRPr="00B70B5E">
              <w:rPr>
                <w:rFonts w:hint="eastAsia"/>
                <w:szCs w:val="21"/>
              </w:rPr>
              <w:t>，</w:t>
            </w:r>
            <w:r w:rsidR="00320D60">
              <w:rPr>
                <w:rFonts w:hint="eastAsia"/>
                <w:szCs w:val="21"/>
              </w:rPr>
              <w:t>有较</w:t>
            </w:r>
            <w:r>
              <w:rPr>
                <w:rFonts w:hint="eastAsia"/>
                <w:szCs w:val="21"/>
              </w:rPr>
              <w:t>详细的服务方案</w:t>
            </w:r>
            <w:r w:rsidR="00320D60">
              <w:rPr>
                <w:rFonts w:hint="eastAsia"/>
                <w:szCs w:val="21"/>
              </w:rPr>
              <w:t>叙述</w:t>
            </w:r>
            <w:r w:rsidRPr="00B70B5E">
              <w:rPr>
                <w:rFonts w:hint="eastAsia"/>
                <w:szCs w:val="21"/>
              </w:rPr>
              <w:t>；</w:t>
            </w:r>
          </w:p>
          <w:p w14:paraId="30BDF0E7" w14:textId="44B1CD52" w:rsidR="00926903" w:rsidRPr="00B70B5E" w:rsidRDefault="00926903" w:rsidP="00926903">
            <w:pPr>
              <w:jc w:val="left"/>
              <w:rPr>
                <w:szCs w:val="21"/>
              </w:rPr>
            </w:pPr>
            <w:r w:rsidRPr="00B70B5E">
              <w:rPr>
                <w:szCs w:val="21"/>
              </w:rPr>
              <w:t>差：</w:t>
            </w:r>
            <w:r w:rsidRPr="00B70B5E">
              <w:rPr>
                <w:szCs w:val="21"/>
              </w:rPr>
              <w:t>0-3</w:t>
            </w:r>
            <w:r w:rsidRPr="00B70B5E">
              <w:rPr>
                <w:szCs w:val="21"/>
              </w:rPr>
              <w:t>分</w:t>
            </w:r>
            <w:r w:rsidRPr="00B70B5E">
              <w:rPr>
                <w:rFonts w:hint="eastAsia"/>
                <w:szCs w:val="21"/>
              </w:rPr>
              <w:t>，</w:t>
            </w:r>
            <w:r w:rsidR="00320D60">
              <w:rPr>
                <w:rFonts w:hint="eastAsia"/>
                <w:szCs w:val="21"/>
              </w:rPr>
              <w:t>服务方案</w:t>
            </w:r>
            <w:r>
              <w:rPr>
                <w:rFonts w:hint="eastAsia"/>
                <w:szCs w:val="21"/>
              </w:rPr>
              <w:t>基本照抄需求文件内容，</w:t>
            </w:r>
            <w:r w:rsidR="00320D60">
              <w:rPr>
                <w:rFonts w:hint="eastAsia"/>
                <w:szCs w:val="21"/>
              </w:rPr>
              <w:t>内容简单</w:t>
            </w:r>
            <w:r w:rsidRPr="00B70B5E">
              <w:rPr>
                <w:rFonts w:hint="eastAsia"/>
                <w:szCs w:val="21"/>
              </w:rPr>
              <w:t>。</w:t>
            </w:r>
          </w:p>
        </w:tc>
      </w:tr>
      <w:tr w:rsidR="00926903" w:rsidRPr="00B70B5E" w14:paraId="1FAA9B01" w14:textId="77777777" w:rsidTr="003A21D8">
        <w:trPr>
          <w:trHeight w:val="1162"/>
        </w:trPr>
        <w:tc>
          <w:tcPr>
            <w:tcW w:w="415" w:type="pct"/>
            <w:vMerge/>
            <w:tcBorders>
              <w:right w:val="single" w:sz="4" w:space="0" w:color="auto"/>
            </w:tcBorders>
            <w:vAlign w:val="center"/>
          </w:tcPr>
          <w:p w14:paraId="139B0DE3" w14:textId="77777777" w:rsidR="00926903" w:rsidRPr="00B70B5E" w:rsidRDefault="00926903" w:rsidP="0092690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" w:type="pct"/>
            <w:vMerge/>
            <w:tcBorders>
              <w:right w:val="single" w:sz="4" w:space="0" w:color="auto"/>
            </w:tcBorders>
            <w:vAlign w:val="center"/>
          </w:tcPr>
          <w:p w14:paraId="3E7087C2" w14:textId="77777777" w:rsidR="00926903" w:rsidRPr="00BB239E" w:rsidRDefault="00926903" w:rsidP="0092690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BB1ACE" w14:textId="77777777" w:rsidR="00926903" w:rsidRDefault="00926903" w:rsidP="0092690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报告设计与自动生成技术</w:t>
            </w:r>
          </w:p>
          <w:p w14:paraId="7E14E7D7" w14:textId="0D1493A7" w:rsidR="00320D60" w:rsidRPr="00BB239E" w:rsidRDefault="00320D60" w:rsidP="0092690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0F1AD8" w14:textId="27D6C0FB" w:rsidR="00926903" w:rsidRDefault="00926903" w:rsidP="009269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20C4" w14:textId="40195C87" w:rsidR="00926903" w:rsidRDefault="00926903" w:rsidP="00926903">
            <w:pPr>
              <w:jc w:val="left"/>
              <w:rPr>
                <w:szCs w:val="21"/>
              </w:rPr>
            </w:pPr>
            <w:r w:rsidRPr="00B70B5E">
              <w:rPr>
                <w:szCs w:val="21"/>
              </w:rPr>
              <w:t>优：</w:t>
            </w:r>
            <w:r w:rsidRPr="00B70B5E">
              <w:rPr>
                <w:szCs w:val="21"/>
              </w:rPr>
              <w:t>8-10</w:t>
            </w:r>
            <w:r w:rsidRPr="00B70B5E">
              <w:rPr>
                <w:szCs w:val="21"/>
              </w:rPr>
              <w:t>分</w:t>
            </w:r>
            <w:r w:rsidRPr="00B70B5E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结合</w:t>
            </w:r>
            <w:r w:rsidRPr="00D22A82">
              <w:rPr>
                <w:rFonts w:hint="eastAsia"/>
                <w:szCs w:val="21"/>
              </w:rPr>
              <w:t>全国环境空气质量</w:t>
            </w:r>
            <w:r>
              <w:rPr>
                <w:rFonts w:hint="eastAsia"/>
                <w:szCs w:val="21"/>
              </w:rPr>
              <w:t>报告编写的实际需求</w:t>
            </w:r>
            <w:r w:rsidRPr="00D22A82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提供多种类型报告设计模板，有丰富的报告效果截图，相关报告内容全面、合理、科学，能满足用户需求；</w:t>
            </w:r>
          </w:p>
          <w:p w14:paraId="0A13F944" w14:textId="77777777" w:rsidR="00926903" w:rsidRPr="00B70B5E" w:rsidRDefault="00926903" w:rsidP="00926903">
            <w:pPr>
              <w:jc w:val="left"/>
              <w:rPr>
                <w:szCs w:val="21"/>
              </w:rPr>
            </w:pPr>
            <w:r w:rsidRPr="00B70B5E">
              <w:rPr>
                <w:szCs w:val="21"/>
              </w:rPr>
              <w:t>良：</w:t>
            </w:r>
            <w:r w:rsidRPr="00B70B5E">
              <w:rPr>
                <w:szCs w:val="21"/>
              </w:rPr>
              <w:t>4-7</w:t>
            </w:r>
            <w:r w:rsidRPr="00B70B5E">
              <w:rPr>
                <w:szCs w:val="21"/>
              </w:rPr>
              <w:t>分</w:t>
            </w:r>
            <w:r w:rsidRPr="00B70B5E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提供少量报告模板和效果截图，相关报告内容较完整、较合理、较科学，基本满足用户需求</w:t>
            </w:r>
            <w:r w:rsidRPr="00B70B5E">
              <w:rPr>
                <w:rFonts w:hint="eastAsia"/>
                <w:szCs w:val="21"/>
              </w:rPr>
              <w:t>；</w:t>
            </w:r>
          </w:p>
          <w:p w14:paraId="75858E22" w14:textId="7E5C87F0" w:rsidR="00926903" w:rsidRPr="00B70B5E" w:rsidRDefault="00926903" w:rsidP="00926903">
            <w:pPr>
              <w:jc w:val="left"/>
              <w:rPr>
                <w:szCs w:val="21"/>
              </w:rPr>
            </w:pPr>
            <w:r w:rsidRPr="00B70B5E">
              <w:rPr>
                <w:szCs w:val="21"/>
              </w:rPr>
              <w:t>差：</w:t>
            </w:r>
            <w:r w:rsidRPr="00B70B5E">
              <w:rPr>
                <w:szCs w:val="21"/>
              </w:rPr>
              <w:t>0-3</w:t>
            </w:r>
            <w:r w:rsidRPr="00B70B5E">
              <w:rPr>
                <w:szCs w:val="21"/>
              </w:rPr>
              <w:t>分</w:t>
            </w:r>
            <w:r w:rsidRPr="00B70B5E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基本照抄需求文件内容，不能提供相关报告模板及内容、缺少功能效果截图，</w:t>
            </w:r>
            <w:r w:rsidR="00320D60">
              <w:rPr>
                <w:rFonts w:hint="eastAsia"/>
                <w:szCs w:val="21"/>
              </w:rPr>
              <w:t>不能</w:t>
            </w:r>
            <w:r>
              <w:rPr>
                <w:rFonts w:hint="eastAsia"/>
                <w:szCs w:val="21"/>
              </w:rPr>
              <w:t>满足用户实际需求</w:t>
            </w:r>
            <w:r w:rsidRPr="00B70B5E">
              <w:rPr>
                <w:rFonts w:hint="eastAsia"/>
                <w:szCs w:val="21"/>
              </w:rPr>
              <w:t>。</w:t>
            </w:r>
          </w:p>
        </w:tc>
      </w:tr>
      <w:tr w:rsidR="00926903" w:rsidRPr="00B70B5E" w14:paraId="7ED14DE0" w14:textId="77777777" w:rsidTr="003A21D8">
        <w:trPr>
          <w:trHeight w:val="1689"/>
        </w:trPr>
        <w:tc>
          <w:tcPr>
            <w:tcW w:w="415" w:type="pct"/>
            <w:vMerge/>
            <w:tcBorders>
              <w:right w:val="single" w:sz="4" w:space="0" w:color="auto"/>
            </w:tcBorders>
            <w:vAlign w:val="center"/>
          </w:tcPr>
          <w:p w14:paraId="656A13B7" w14:textId="77777777" w:rsidR="00926903" w:rsidRPr="00B70B5E" w:rsidRDefault="00926903" w:rsidP="0092690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" w:type="pct"/>
            <w:vMerge/>
            <w:tcBorders>
              <w:right w:val="single" w:sz="4" w:space="0" w:color="auto"/>
            </w:tcBorders>
            <w:vAlign w:val="center"/>
          </w:tcPr>
          <w:p w14:paraId="318344EC" w14:textId="77777777" w:rsidR="00926903" w:rsidRPr="00BB239E" w:rsidRDefault="00926903" w:rsidP="0092690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347B9F" w14:textId="16D3ADF2" w:rsidR="00926903" w:rsidRDefault="00926903" w:rsidP="0092690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技术服务体系</w:t>
            </w:r>
          </w:p>
          <w:p w14:paraId="13F7EBBA" w14:textId="3DB7099F" w:rsidR="00926903" w:rsidRPr="00BB239E" w:rsidRDefault="00926903" w:rsidP="0092690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1AF7D1" w14:textId="3831C1E5" w:rsidR="00926903" w:rsidRDefault="00926903" w:rsidP="009269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DA78" w14:textId="61F1C832" w:rsidR="00926903" w:rsidRPr="000F7979" w:rsidRDefault="00926903" w:rsidP="00926903">
            <w:pPr>
              <w:jc w:val="left"/>
              <w:rPr>
                <w:szCs w:val="21"/>
              </w:rPr>
            </w:pPr>
            <w:r w:rsidRPr="00B70B5E">
              <w:rPr>
                <w:szCs w:val="21"/>
              </w:rPr>
              <w:t>优：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-10</w:t>
            </w:r>
            <w:r w:rsidRPr="00B70B5E">
              <w:rPr>
                <w:szCs w:val="21"/>
              </w:rPr>
              <w:t>分</w:t>
            </w:r>
            <w:r w:rsidRPr="00B70B5E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项目组架构体系完整、</w:t>
            </w:r>
            <w:r w:rsidR="00A57696">
              <w:rPr>
                <w:rFonts w:hint="eastAsia"/>
                <w:szCs w:val="21"/>
              </w:rPr>
              <w:t>服务形式可靠，</w:t>
            </w:r>
            <w:r>
              <w:rPr>
                <w:rFonts w:hint="eastAsia"/>
                <w:szCs w:val="21"/>
              </w:rPr>
              <w:t>提供的</w:t>
            </w:r>
            <w:r w:rsidR="00410F33">
              <w:rPr>
                <w:rFonts w:hint="eastAsia"/>
                <w:szCs w:val="21"/>
              </w:rPr>
              <w:t>重大活动</w:t>
            </w:r>
            <w:r w:rsidR="00410F33">
              <w:rPr>
                <w:szCs w:val="21"/>
              </w:rPr>
              <w:t>、会议、赛事</w:t>
            </w:r>
            <w:r w:rsidRPr="00926903">
              <w:rPr>
                <w:rFonts w:hint="eastAsia"/>
                <w:szCs w:val="21"/>
              </w:rPr>
              <w:t>期间</w:t>
            </w:r>
            <w:r>
              <w:rPr>
                <w:rFonts w:hint="eastAsia"/>
                <w:szCs w:val="21"/>
              </w:rPr>
              <w:t>技术</w:t>
            </w:r>
            <w:r w:rsidR="00A57696">
              <w:rPr>
                <w:rFonts w:hint="eastAsia"/>
                <w:szCs w:val="21"/>
              </w:rPr>
              <w:t>保障</w:t>
            </w:r>
            <w:r>
              <w:rPr>
                <w:rFonts w:hint="eastAsia"/>
                <w:szCs w:val="21"/>
              </w:rPr>
              <w:t>方案完善合理</w:t>
            </w:r>
            <w:r w:rsidR="00320D60"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具有</w:t>
            </w:r>
            <w:r>
              <w:rPr>
                <w:rFonts w:hint="eastAsia"/>
                <w:szCs w:val="21"/>
              </w:rPr>
              <w:t>3</w:t>
            </w:r>
            <w:r w:rsidR="00320D60">
              <w:rPr>
                <w:rFonts w:hint="eastAsia"/>
                <w:szCs w:val="21"/>
              </w:rPr>
              <w:t>次</w:t>
            </w:r>
            <w:r w:rsidR="005142F3">
              <w:rPr>
                <w:rFonts w:hint="eastAsia"/>
                <w:szCs w:val="21"/>
              </w:rPr>
              <w:t>或以上</w:t>
            </w:r>
            <w:r w:rsidR="00320D60">
              <w:rPr>
                <w:rFonts w:hint="eastAsia"/>
                <w:szCs w:val="21"/>
              </w:rPr>
              <w:t>大型活动期间系统保障经验（提供由</w:t>
            </w:r>
            <w:r w:rsidR="00A127D5">
              <w:rPr>
                <w:rFonts w:hint="eastAsia"/>
              </w:rPr>
              <w:t>环保部门或监测站出具的</w:t>
            </w:r>
            <w:r w:rsidR="00A127D5">
              <w:t>证明函、</w:t>
            </w:r>
            <w:r w:rsidR="00320D60">
              <w:rPr>
                <w:rFonts w:hint="eastAsia"/>
              </w:rPr>
              <w:t>感谢信等证明材料</w:t>
            </w:r>
            <w:r w:rsidR="00320D60">
              <w:rPr>
                <w:rFonts w:hint="eastAsia"/>
                <w:szCs w:val="21"/>
              </w:rPr>
              <w:t>）</w:t>
            </w:r>
            <w:r w:rsidRPr="00B70B5E">
              <w:rPr>
                <w:rFonts w:hint="eastAsia"/>
                <w:szCs w:val="21"/>
              </w:rPr>
              <w:t>；</w:t>
            </w:r>
          </w:p>
          <w:p w14:paraId="1C5512D3" w14:textId="1739E517" w:rsidR="00926903" w:rsidRPr="00B70B5E" w:rsidRDefault="00926903" w:rsidP="00926903">
            <w:pPr>
              <w:jc w:val="left"/>
              <w:rPr>
                <w:szCs w:val="21"/>
              </w:rPr>
            </w:pPr>
            <w:r w:rsidRPr="00B70B5E">
              <w:rPr>
                <w:szCs w:val="21"/>
              </w:rPr>
              <w:t>良：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-7</w:t>
            </w:r>
            <w:r w:rsidRPr="00B70B5E">
              <w:rPr>
                <w:szCs w:val="21"/>
              </w:rPr>
              <w:t>分</w:t>
            </w:r>
            <w:r w:rsidRPr="00B70B5E">
              <w:rPr>
                <w:rFonts w:hint="eastAsia"/>
                <w:szCs w:val="21"/>
              </w:rPr>
              <w:t>，</w:t>
            </w:r>
            <w:r w:rsidR="00320D60">
              <w:rPr>
                <w:rFonts w:hint="eastAsia"/>
                <w:szCs w:val="21"/>
              </w:rPr>
              <w:t>项目组架构体系较完整、服务形式较可靠，</w:t>
            </w:r>
            <w:r w:rsidR="00A57696">
              <w:rPr>
                <w:rFonts w:hint="eastAsia"/>
                <w:szCs w:val="21"/>
              </w:rPr>
              <w:t>技术保障方案较合理</w:t>
            </w:r>
            <w:r w:rsidR="00320D60"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具有</w:t>
            </w:r>
            <w:r w:rsidR="00320D60">
              <w:rPr>
                <w:rFonts w:hint="eastAsia"/>
                <w:szCs w:val="21"/>
              </w:rPr>
              <w:t>1</w:t>
            </w:r>
            <w:r w:rsidR="00320D60"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次大型活动期间系统保障经验</w:t>
            </w:r>
            <w:r w:rsidR="00320D60">
              <w:rPr>
                <w:rFonts w:hint="eastAsia"/>
                <w:szCs w:val="21"/>
              </w:rPr>
              <w:t>（提供由</w:t>
            </w:r>
            <w:r w:rsidR="00320D60">
              <w:rPr>
                <w:rFonts w:hint="eastAsia"/>
              </w:rPr>
              <w:t>环保部门或监测站出具的</w:t>
            </w:r>
            <w:r w:rsidR="00A127D5">
              <w:rPr>
                <w:rFonts w:hint="eastAsia"/>
              </w:rPr>
              <w:t>证明</w:t>
            </w:r>
            <w:r w:rsidR="00A127D5">
              <w:t>函、</w:t>
            </w:r>
            <w:r w:rsidR="00320D60">
              <w:rPr>
                <w:rFonts w:hint="eastAsia"/>
              </w:rPr>
              <w:t>感谢信等证明材料</w:t>
            </w:r>
            <w:r w:rsidR="00320D60">
              <w:rPr>
                <w:rFonts w:hint="eastAsia"/>
                <w:szCs w:val="21"/>
              </w:rPr>
              <w:t>）</w:t>
            </w:r>
            <w:r w:rsidRPr="00B70B5E">
              <w:rPr>
                <w:rFonts w:hint="eastAsia"/>
                <w:szCs w:val="21"/>
              </w:rPr>
              <w:t>；</w:t>
            </w:r>
          </w:p>
          <w:p w14:paraId="0AA1DE14" w14:textId="4B2565B1" w:rsidR="00926903" w:rsidRPr="00B70B5E" w:rsidRDefault="00926903" w:rsidP="00320D60">
            <w:pPr>
              <w:jc w:val="left"/>
              <w:rPr>
                <w:szCs w:val="21"/>
              </w:rPr>
            </w:pPr>
            <w:r w:rsidRPr="00B70B5E">
              <w:rPr>
                <w:szCs w:val="21"/>
              </w:rPr>
              <w:t>差：</w:t>
            </w:r>
            <w:r w:rsidRPr="00B70B5E">
              <w:rPr>
                <w:szCs w:val="21"/>
              </w:rPr>
              <w:t>0-</w:t>
            </w:r>
            <w:r>
              <w:rPr>
                <w:szCs w:val="21"/>
              </w:rPr>
              <w:t>3</w:t>
            </w:r>
            <w:r w:rsidRPr="00B70B5E">
              <w:rPr>
                <w:szCs w:val="21"/>
              </w:rPr>
              <w:t>分</w:t>
            </w:r>
            <w:r w:rsidRPr="00B70B5E">
              <w:rPr>
                <w:rFonts w:hint="eastAsia"/>
                <w:szCs w:val="21"/>
              </w:rPr>
              <w:t>，</w:t>
            </w:r>
            <w:r w:rsidR="00320D60">
              <w:rPr>
                <w:rFonts w:hint="eastAsia"/>
                <w:szCs w:val="21"/>
              </w:rPr>
              <w:t>项目组架构体系不完整、服务形式不可靠，</w:t>
            </w:r>
            <w:r w:rsidR="00A57696">
              <w:rPr>
                <w:rFonts w:hint="eastAsia"/>
                <w:szCs w:val="21"/>
              </w:rPr>
              <w:t>技术保障方案不合理</w:t>
            </w:r>
            <w:r>
              <w:rPr>
                <w:rFonts w:hint="eastAsia"/>
                <w:szCs w:val="21"/>
              </w:rPr>
              <w:t>，</w:t>
            </w:r>
            <w:r w:rsidR="00320D60">
              <w:rPr>
                <w:rFonts w:hint="eastAsia"/>
                <w:szCs w:val="21"/>
              </w:rPr>
              <w:t>没有</w:t>
            </w:r>
            <w:r>
              <w:rPr>
                <w:rFonts w:hint="eastAsia"/>
                <w:szCs w:val="21"/>
              </w:rPr>
              <w:t>大型活动期间系统保障经验</w:t>
            </w:r>
            <w:r w:rsidR="00320D60">
              <w:rPr>
                <w:rFonts w:hint="eastAsia"/>
                <w:szCs w:val="21"/>
              </w:rPr>
              <w:t>。</w:t>
            </w:r>
          </w:p>
        </w:tc>
      </w:tr>
      <w:tr w:rsidR="00926903" w:rsidRPr="00B70B5E" w14:paraId="5B78AE00" w14:textId="77777777" w:rsidTr="003A21D8">
        <w:tc>
          <w:tcPr>
            <w:tcW w:w="415" w:type="pct"/>
            <w:vMerge/>
            <w:tcBorders>
              <w:right w:val="single" w:sz="4" w:space="0" w:color="auto"/>
            </w:tcBorders>
            <w:vAlign w:val="center"/>
          </w:tcPr>
          <w:p w14:paraId="79B0A9F5" w14:textId="00EC46AD" w:rsidR="00926903" w:rsidRPr="00B70B5E" w:rsidRDefault="00926903" w:rsidP="0092690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" w:type="pct"/>
            <w:vMerge/>
            <w:tcBorders>
              <w:right w:val="single" w:sz="4" w:space="0" w:color="auto"/>
            </w:tcBorders>
            <w:vAlign w:val="center"/>
          </w:tcPr>
          <w:p w14:paraId="39461268" w14:textId="21118B2F" w:rsidR="00926903" w:rsidRPr="00BB239E" w:rsidRDefault="00926903" w:rsidP="0092690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3C7286" w14:textId="3957E1C1" w:rsidR="00926903" w:rsidRPr="00BB239E" w:rsidRDefault="00926903" w:rsidP="0092690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项目成员工作经验</w:t>
            </w:r>
            <w:r w:rsidRPr="00BB239E"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5</w:t>
            </w:r>
            <w:r w:rsidRPr="00BB239E">
              <w:rPr>
                <w:rFonts w:hint="eastAsia"/>
                <w:szCs w:val="21"/>
              </w:rPr>
              <w:t>分）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02616F" w14:textId="72A75D16" w:rsidR="00926903" w:rsidRPr="00B70B5E" w:rsidRDefault="00926903" w:rsidP="009269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3332" w14:textId="01780B73" w:rsidR="00926903" w:rsidRPr="00B70B5E" w:rsidRDefault="00926903" w:rsidP="0092690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所投入的项目成员具有</w:t>
            </w:r>
            <w:r>
              <w:rPr>
                <w:rFonts w:hint="eastAsia"/>
              </w:rPr>
              <w:t>空气监测联网业务系统运维及技术支持服务项目经验</w:t>
            </w:r>
            <w:r>
              <w:t>的</w:t>
            </w:r>
            <w:r>
              <w:rPr>
                <w:rFonts w:hint="eastAsia"/>
              </w:rPr>
              <w:t>，数量在</w:t>
            </w:r>
            <w:r>
              <w:t>5</w:t>
            </w:r>
            <w:r>
              <w:rPr>
                <w:rFonts w:hint="eastAsia"/>
              </w:rPr>
              <w:t>人及以上得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分，不足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分，没有不得分。（需提供合同项目成员证明页或用户证明函复印件以作证明。）</w:t>
            </w:r>
          </w:p>
        </w:tc>
      </w:tr>
      <w:tr w:rsidR="00320D60" w:rsidRPr="00B70B5E" w14:paraId="2352014A" w14:textId="77777777" w:rsidTr="00297103">
        <w:trPr>
          <w:trHeight w:val="841"/>
        </w:trPr>
        <w:tc>
          <w:tcPr>
            <w:tcW w:w="41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35E07F" w14:textId="013BDF2F" w:rsidR="00320D60" w:rsidRPr="00B70B5E" w:rsidRDefault="00320D60" w:rsidP="00926903">
            <w:pPr>
              <w:spacing w:line="440" w:lineRule="exact"/>
              <w:jc w:val="center"/>
              <w:rPr>
                <w:szCs w:val="21"/>
              </w:rPr>
            </w:pPr>
            <w:r w:rsidRPr="00B70B5E">
              <w:rPr>
                <w:rFonts w:hint="eastAsia"/>
                <w:szCs w:val="21"/>
              </w:rPr>
              <w:t>2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FAD492" w14:textId="77777777" w:rsidR="00417D8B" w:rsidRDefault="00320D60" w:rsidP="00926903">
            <w:pPr>
              <w:spacing w:line="440" w:lineRule="exact"/>
              <w:jc w:val="center"/>
              <w:rPr>
                <w:szCs w:val="21"/>
              </w:rPr>
            </w:pPr>
            <w:r w:rsidRPr="00BB239E">
              <w:rPr>
                <w:rFonts w:hint="eastAsia"/>
                <w:szCs w:val="21"/>
              </w:rPr>
              <w:t>项目服务机构评分标准</w:t>
            </w:r>
          </w:p>
          <w:p w14:paraId="3D9AABC1" w14:textId="49B9DB47" w:rsidR="00320D60" w:rsidRPr="00BB239E" w:rsidRDefault="00320D60" w:rsidP="00926903">
            <w:pPr>
              <w:spacing w:line="440" w:lineRule="exact"/>
              <w:jc w:val="center"/>
              <w:rPr>
                <w:szCs w:val="21"/>
              </w:rPr>
            </w:pPr>
            <w:r w:rsidRPr="00BB239E">
              <w:rPr>
                <w:szCs w:val="21"/>
              </w:rPr>
              <w:t>（</w:t>
            </w:r>
            <w:r>
              <w:rPr>
                <w:szCs w:val="21"/>
              </w:rPr>
              <w:t>3</w:t>
            </w:r>
            <w:r w:rsidRPr="00BB239E">
              <w:rPr>
                <w:szCs w:val="21"/>
              </w:rPr>
              <w:t>0</w:t>
            </w:r>
            <w:r w:rsidRPr="00BB239E">
              <w:rPr>
                <w:szCs w:val="21"/>
              </w:rPr>
              <w:t>分</w:t>
            </w:r>
            <w:r w:rsidRPr="00BB239E">
              <w:rPr>
                <w:rFonts w:hint="eastAsia"/>
                <w:szCs w:val="21"/>
              </w:rPr>
              <w:t>）</w:t>
            </w:r>
          </w:p>
        </w:tc>
        <w:tc>
          <w:tcPr>
            <w:tcW w:w="533" w:type="pct"/>
            <w:vMerge w:val="restart"/>
            <w:tcBorders>
              <w:right w:val="single" w:sz="4" w:space="0" w:color="auto"/>
            </w:tcBorders>
            <w:vAlign w:val="center"/>
          </w:tcPr>
          <w:p w14:paraId="2C5711B8" w14:textId="77777777" w:rsidR="00320D60" w:rsidRDefault="00320D60" w:rsidP="00926903">
            <w:pPr>
              <w:spacing w:line="440" w:lineRule="exact"/>
              <w:jc w:val="center"/>
              <w:rPr>
                <w:szCs w:val="21"/>
              </w:rPr>
            </w:pPr>
            <w:r w:rsidRPr="00BB239E">
              <w:rPr>
                <w:szCs w:val="21"/>
              </w:rPr>
              <w:t>企业资质</w:t>
            </w:r>
          </w:p>
          <w:p w14:paraId="07620068" w14:textId="7A084B86" w:rsidR="00320D60" w:rsidRPr="00BB239E" w:rsidRDefault="00320D60" w:rsidP="0092690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BBE027" w14:textId="1CFA1384" w:rsidR="00320D60" w:rsidRPr="00B70B5E" w:rsidRDefault="002B1EA4" w:rsidP="009269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6211" w14:textId="54F4ADA7" w:rsidR="00320D60" w:rsidRPr="00B70B5E" w:rsidRDefault="00320D60" w:rsidP="002B1EA4">
            <w:pPr>
              <w:jc w:val="left"/>
            </w:pPr>
            <w:r w:rsidRPr="000F68C3">
              <w:rPr>
                <w:rFonts w:hint="eastAsia"/>
              </w:rPr>
              <w:t>同时具有</w:t>
            </w:r>
            <w:r w:rsidRPr="00A57696">
              <w:rPr>
                <w:rFonts w:hint="eastAsia"/>
              </w:rPr>
              <w:t>有效的</w:t>
            </w:r>
            <w:r w:rsidRPr="00A57696">
              <w:rPr>
                <w:rFonts w:hint="eastAsia"/>
              </w:rPr>
              <w:t>ISO20000</w:t>
            </w:r>
            <w:r w:rsidRPr="00A57696">
              <w:rPr>
                <w:rFonts w:hint="eastAsia"/>
              </w:rPr>
              <w:t>信息技术服务管理体系、</w:t>
            </w:r>
            <w:r w:rsidRPr="00A57696">
              <w:rPr>
                <w:rFonts w:hint="eastAsia"/>
              </w:rPr>
              <w:t>ISO27001</w:t>
            </w:r>
            <w:r w:rsidRPr="00A57696">
              <w:rPr>
                <w:rFonts w:hint="eastAsia"/>
              </w:rPr>
              <w:t>信息安全管理体系、</w:t>
            </w:r>
            <w:r w:rsidRPr="00A57696">
              <w:rPr>
                <w:rFonts w:hint="eastAsia"/>
              </w:rPr>
              <w:t xml:space="preserve"> ISO45001</w:t>
            </w:r>
            <w:r w:rsidRPr="00A57696">
              <w:rPr>
                <w:rFonts w:hint="eastAsia"/>
              </w:rPr>
              <w:t>职业健康安全管理体系认证证书</w:t>
            </w:r>
            <w:r w:rsidRPr="000F68C3">
              <w:rPr>
                <w:rFonts w:hint="eastAsia"/>
              </w:rPr>
              <w:t>得</w:t>
            </w:r>
            <w:r w:rsidR="002B1EA4">
              <w:t>3</w:t>
            </w:r>
            <w:r w:rsidRPr="000F68C3">
              <w:rPr>
                <w:rFonts w:hint="eastAsia"/>
              </w:rPr>
              <w:t>分；</w:t>
            </w:r>
            <w:r w:rsidR="002B1EA4">
              <w:rPr>
                <w:rFonts w:hint="eastAsia"/>
              </w:rPr>
              <w:t>每缺</w:t>
            </w:r>
            <w:r>
              <w:rPr>
                <w:rFonts w:hint="eastAsia"/>
              </w:rPr>
              <w:t>一项证书</w:t>
            </w:r>
            <w:r w:rsidR="002B1EA4">
              <w:rPr>
                <w:rFonts w:hint="eastAsia"/>
              </w:rPr>
              <w:t>扣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  <w:r w:rsidRPr="000F68C3">
              <w:rPr>
                <w:rFonts w:hint="eastAsia"/>
              </w:rPr>
              <w:t>。</w:t>
            </w:r>
          </w:p>
        </w:tc>
      </w:tr>
      <w:tr w:rsidR="00320D60" w:rsidRPr="00B70B5E" w14:paraId="2018797C" w14:textId="77777777" w:rsidTr="00320D60">
        <w:trPr>
          <w:trHeight w:val="549"/>
        </w:trPr>
        <w:tc>
          <w:tcPr>
            <w:tcW w:w="415" w:type="pct"/>
            <w:vMerge/>
            <w:tcBorders>
              <w:right w:val="single" w:sz="4" w:space="0" w:color="auto"/>
            </w:tcBorders>
            <w:vAlign w:val="center"/>
          </w:tcPr>
          <w:p w14:paraId="7498156B" w14:textId="77777777" w:rsidR="00320D60" w:rsidRPr="00B70B5E" w:rsidRDefault="00320D60" w:rsidP="00320D60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" w:type="pct"/>
            <w:vMerge/>
            <w:tcBorders>
              <w:right w:val="single" w:sz="4" w:space="0" w:color="auto"/>
            </w:tcBorders>
            <w:vAlign w:val="center"/>
          </w:tcPr>
          <w:p w14:paraId="097A8E0E" w14:textId="77777777" w:rsidR="00320D60" w:rsidRPr="00BB239E" w:rsidRDefault="00320D60" w:rsidP="00320D60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33" w:type="pct"/>
            <w:vMerge/>
            <w:tcBorders>
              <w:right w:val="single" w:sz="4" w:space="0" w:color="auto"/>
            </w:tcBorders>
            <w:vAlign w:val="center"/>
          </w:tcPr>
          <w:p w14:paraId="3DA85D04" w14:textId="77777777" w:rsidR="00320D60" w:rsidRPr="00BB239E" w:rsidRDefault="00320D60" w:rsidP="00320D60">
            <w:pPr>
              <w:spacing w:line="440" w:lineRule="exact"/>
              <w:jc w:val="center"/>
            </w:pP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5498D" w14:textId="0FCAAC38" w:rsidR="00320D60" w:rsidRDefault="00320D60" w:rsidP="00320D6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A408" w14:textId="24444B36" w:rsidR="00320D60" w:rsidRDefault="00320D60" w:rsidP="00320D60">
            <w:pPr>
              <w:jc w:val="left"/>
            </w:pPr>
            <w:r>
              <w:t>具有评为五星级的</w:t>
            </w:r>
            <w:r>
              <w:rPr>
                <w:rFonts w:hint="eastAsia"/>
              </w:rPr>
              <w:t>售后</w:t>
            </w:r>
            <w:r>
              <w:t>服务认证证书</w:t>
            </w:r>
            <w:r>
              <w:rPr>
                <w:rFonts w:hint="eastAsia"/>
              </w:rPr>
              <w:t>，</w:t>
            </w:r>
            <w:r>
              <w:t>证书在有效期内</w:t>
            </w:r>
            <w:r>
              <w:rPr>
                <w:rFonts w:hint="eastAsia"/>
              </w:rPr>
              <w:t>，</w:t>
            </w:r>
            <w:r>
              <w:t>得</w:t>
            </w:r>
            <w:r>
              <w:t>2</w:t>
            </w:r>
            <w:r>
              <w:rPr>
                <w:rFonts w:hint="eastAsia"/>
              </w:rPr>
              <w:t>分。</w:t>
            </w:r>
          </w:p>
        </w:tc>
      </w:tr>
      <w:tr w:rsidR="00320D60" w:rsidRPr="00B70B5E" w14:paraId="2ADED7E7" w14:textId="77777777" w:rsidTr="00285FAD">
        <w:trPr>
          <w:trHeight w:val="539"/>
        </w:trPr>
        <w:tc>
          <w:tcPr>
            <w:tcW w:w="415" w:type="pct"/>
            <w:vMerge/>
            <w:tcBorders>
              <w:right w:val="single" w:sz="4" w:space="0" w:color="auto"/>
            </w:tcBorders>
            <w:vAlign w:val="center"/>
          </w:tcPr>
          <w:p w14:paraId="05C2D2D5" w14:textId="77777777" w:rsidR="00320D60" w:rsidRPr="00B70B5E" w:rsidRDefault="00320D60" w:rsidP="00320D60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" w:type="pct"/>
            <w:vMerge/>
            <w:tcBorders>
              <w:right w:val="single" w:sz="4" w:space="0" w:color="auto"/>
            </w:tcBorders>
            <w:vAlign w:val="center"/>
          </w:tcPr>
          <w:p w14:paraId="1E1EE8B5" w14:textId="77777777" w:rsidR="00320D60" w:rsidRPr="00BB239E" w:rsidRDefault="00320D60" w:rsidP="00320D60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33" w:type="pct"/>
            <w:vMerge/>
            <w:tcBorders>
              <w:right w:val="single" w:sz="4" w:space="0" w:color="auto"/>
            </w:tcBorders>
            <w:vAlign w:val="center"/>
          </w:tcPr>
          <w:p w14:paraId="22D22B7E" w14:textId="77777777" w:rsidR="00320D60" w:rsidRPr="00BB239E" w:rsidRDefault="00320D60" w:rsidP="00320D60">
            <w:pPr>
              <w:spacing w:line="440" w:lineRule="exact"/>
              <w:jc w:val="center"/>
            </w:pP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DB3C0A" w14:textId="71D4E8FF" w:rsidR="00320D60" w:rsidRDefault="00320D60" w:rsidP="00320D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3F79" w14:textId="3CAC24EA" w:rsidR="00320D60" w:rsidRDefault="00320D60" w:rsidP="00320D60">
            <w:pPr>
              <w:jc w:val="left"/>
            </w:pPr>
            <w:r w:rsidRPr="00A57696">
              <w:rPr>
                <w:rFonts w:hint="eastAsia"/>
              </w:rPr>
              <w:t>具有评为</w:t>
            </w:r>
            <w:r w:rsidRPr="00A57696">
              <w:rPr>
                <w:rFonts w:hint="eastAsia"/>
              </w:rPr>
              <w:t>AAA</w:t>
            </w:r>
            <w:r w:rsidRPr="00A57696">
              <w:rPr>
                <w:rFonts w:hint="eastAsia"/>
              </w:rPr>
              <w:t>的企业信用等级证书</w:t>
            </w:r>
            <w:r>
              <w:rPr>
                <w:rFonts w:hint="eastAsia"/>
              </w:rPr>
              <w:t>，</w:t>
            </w:r>
            <w:r>
              <w:t>证书在有效期内</w:t>
            </w:r>
            <w:r w:rsidRPr="00A57696">
              <w:rPr>
                <w:rFonts w:hint="eastAsia"/>
              </w:rPr>
              <w:t>，得</w:t>
            </w:r>
            <w:r w:rsidRPr="00A57696">
              <w:rPr>
                <w:rFonts w:hint="eastAsia"/>
              </w:rPr>
              <w:t>2</w:t>
            </w:r>
            <w:r w:rsidRPr="00A57696">
              <w:rPr>
                <w:rFonts w:hint="eastAsia"/>
              </w:rPr>
              <w:t>分。</w:t>
            </w:r>
          </w:p>
        </w:tc>
      </w:tr>
      <w:tr w:rsidR="00320D60" w:rsidRPr="00B70B5E" w14:paraId="6E27CF4A" w14:textId="77777777" w:rsidTr="00285FAD">
        <w:trPr>
          <w:trHeight w:val="539"/>
        </w:trPr>
        <w:tc>
          <w:tcPr>
            <w:tcW w:w="415" w:type="pct"/>
            <w:vMerge/>
            <w:tcBorders>
              <w:right w:val="single" w:sz="4" w:space="0" w:color="auto"/>
            </w:tcBorders>
            <w:vAlign w:val="center"/>
          </w:tcPr>
          <w:p w14:paraId="67CD5218" w14:textId="77777777" w:rsidR="00320D60" w:rsidRPr="00B70B5E" w:rsidRDefault="00320D60" w:rsidP="00320D60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" w:type="pct"/>
            <w:vMerge/>
            <w:tcBorders>
              <w:right w:val="single" w:sz="4" w:space="0" w:color="auto"/>
            </w:tcBorders>
            <w:vAlign w:val="center"/>
          </w:tcPr>
          <w:p w14:paraId="4AD34AF2" w14:textId="77777777" w:rsidR="00320D60" w:rsidRPr="00BB239E" w:rsidRDefault="00320D60" w:rsidP="00320D60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33" w:type="pct"/>
            <w:vMerge/>
            <w:tcBorders>
              <w:right w:val="single" w:sz="4" w:space="0" w:color="auto"/>
            </w:tcBorders>
            <w:vAlign w:val="center"/>
          </w:tcPr>
          <w:p w14:paraId="26EEF2CB" w14:textId="77777777" w:rsidR="00320D60" w:rsidRPr="00BB239E" w:rsidRDefault="00320D60" w:rsidP="00320D60">
            <w:pPr>
              <w:spacing w:line="440" w:lineRule="exact"/>
              <w:jc w:val="center"/>
            </w:pP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E51729" w14:textId="0D9229BC" w:rsidR="00320D60" w:rsidRDefault="002B1EA4" w:rsidP="00320D6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4952" w14:textId="6C8520AB" w:rsidR="00320D60" w:rsidRPr="00A57696" w:rsidRDefault="00320D60" w:rsidP="002B1EA4">
            <w:pPr>
              <w:jc w:val="left"/>
            </w:pPr>
            <w:r>
              <w:rPr>
                <w:rFonts w:hint="eastAsia"/>
              </w:rPr>
              <w:t>具有</w:t>
            </w:r>
            <w:r w:rsidRPr="00320D60">
              <w:rPr>
                <w:rFonts w:hint="eastAsia"/>
              </w:rPr>
              <w:t>CMMI</w:t>
            </w:r>
            <w:r w:rsidRPr="00320D60">
              <w:rPr>
                <w:rFonts w:hint="eastAsia"/>
              </w:rPr>
              <w:t>认证三级或以上认定证书（含三级、四级、五级）</w:t>
            </w:r>
            <w:r>
              <w:rPr>
                <w:rFonts w:hint="eastAsia"/>
              </w:rPr>
              <w:t>，</w:t>
            </w:r>
            <w:r>
              <w:t>证书在有效期内</w:t>
            </w:r>
            <w:r>
              <w:rPr>
                <w:rFonts w:hint="eastAsia"/>
              </w:rPr>
              <w:t>，</w:t>
            </w:r>
            <w:r>
              <w:t>得</w:t>
            </w:r>
            <w:r w:rsidR="002B1EA4">
              <w:t>1</w:t>
            </w:r>
            <w:r>
              <w:rPr>
                <w:rFonts w:hint="eastAsia"/>
              </w:rPr>
              <w:t>分。</w:t>
            </w:r>
          </w:p>
        </w:tc>
      </w:tr>
      <w:tr w:rsidR="00320D60" w:rsidRPr="00B70B5E" w14:paraId="32A7B7C9" w14:textId="77777777" w:rsidTr="004157C0">
        <w:trPr>
          <w:trHeight w:val="539"/>
        </w:trPr>
        <w:tc>
          <w:tcPr>
            <w:tcW w:w="415" w:type="pct"/>
            <w:vMerge/>
            <w:tcBorders>
              <w:right w:val="single" w:sz="4" w:space="0" w:color="auto"/>
            </w:tcBorders>
            <w:vAlign w:val="center"/>
          </w:tcPr>
          <w:p w14:paraId="0003AAF3" w14:textId="77777777" w:rsidR="00320D60" w:rsidRPr="00B70B5E" w:rsidRDefault="00320D60" w:rsidP="00320D60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" w:type="pct"/>
            <w:vMerge/>
            <w:tcBorders>
              <w:right w:val="single" w:sz="4" w:space="0" w:color="auto"/>
            </w:tcBorders>
            <w:vAlign w:val="center"/>
          </w:tcPr>
          <w:p w14:paraId="27C1D4BE" w14:textId="77777777" w:rsidR="00320D60" w:rsidRPr="00BB239E" w:rsidRDefault="00320D60" w:rsidP="00320D60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33" w:type="pct"/>
            <w:vMerge/>
            <w:tcBorders>
              <w:right w:val="single" w:sz="4" w:space="0" w:color="auto"/>
            </w:tcBorders>
            <w:vAlign w:val="center"/>
          </w:tcPr>
          <w:p w14:paraId="520B33CC" w14:textId="77777777" w:rsidR="00320D60" w:rsidRPr="00BB239E" w:rsidRDefault="00320D60" w:rsidP="00320D60">
            <w:pPr>
              <w:spacing w:line="440" w:lineRule="exact"/>
              <w:jc w:val="center"/>
            </w:pP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CEF84F" w14:textId="3D4A9BA2" w:rsidR="00320D60" w:rsidRDefault="002B1EA4" w:rsidP="00320D6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ACBE" w14:textId="1EA5EC97" w:rsidR="00320D60" w:rsidRDefault="00320D60" w:rsidP="00AC5E73">
            <w:pPr>
              <w:jc w:val="left"/>
            </w:pPr>
            <w:r>
              <w:rPr>
                <w:rFonts w:hint="eastAsia"/>
              </w:rPr>
              <w:t>同时</w:t>
            </w:r>
            <w:r w:rsidR="00FA010E">
              <w:rPr>
                <w:rFonts w:hint="eastAsia"/>
              </w:rPr>
              <w:t>具有环境</w:t>
            </w:r>
            <w:r w:rsidRPr="00320D60">
              <w:rPr>
                <w:rFonts w:hint="eastAsia"/>
              </w:rPr>
              <w:t>质量</w:t>
            </w:r>
            <w:r w:rsidR="00FA010E">
              <w:rPr>
                <w:rFonts w:hint="eastAsia"/>
              </w:rPr>
              <w:t>数据管理或分析</w:t>
            </w:r>
            <w:r w:rsidRPr="00320D60">
              <w:rPr>
                <w:rFonts w:hint="eastAsia"/>
              </w:rPr>
              <w:t>相关</w:t>
            </w:r>
            <w:r>
              <w:rPr>
                <w:rFonts w:hint="eastAsia"/>
              </w:rPr>
              <w:t>的</w:t>
            </w:r>
            <w:r w:rsidRPr="00320D60">
              <w:rPr>
                <w:rFonts w:hint="eastAsia"/>
              </w:rPr>
              <w:t>软件产品登记证书</w:t>
            </w:r>
            <w:r>
              <w:rPr>
                <w:rFonts w:hint="eastAsia"/>
              </w:rPr>
              <w:t>及高新技术产品证书</w:t>
            </w:r>
            <w:r w:rsidRPr="00320D60">
              <w:rPr>
                <w:rFonts w:hint="eastAsia"/>
              </w:rPr>
              <w:t>，</w:t>
            </w:r>
            <w:r>
              <w:t>证书在有效期内</w:t>
            </w:r>
            <w:r>
              <w:rPr>
                <w:rFonts w:hint="eastAsia"/>
              </w:rPr>
              <w:t>，</w:t>
            </w:r>
            <w:r w:rsidRPr="00320D60">
              <w:rPr>
                <w:rFonts w:hint="eastAsia"/>
              </w:rPr>
              <w:t>得</w:t>
            </w:r>
            <w:r w:rsidR="002B1EA4">
              <w:t>3</w:t>
            </w:r>
            <w:r w:rsidRPr="00320D60">
              <w:rPr>
                <w:rFonts w:hint="eastAsia"/>
              </w:rPr>
              <w:t>分</w:t>
            </w:r>
            <w:r>
              <w:rPr>
                <w:rFonts w:hint="eastAsia"/>
              </w:rPr>
              <w:t>；</w:t>
            </w:r>
            <w:r w:rsidR="00FA010E">
              <w:rPr>
                <w:rFonts w:hint="eastAsia"/>
              </w:rPr>
              <w:t>每缺</w:t>
            </w:r>
            <w:r>
              <w:rPr>
                <w:rFonts w:hint="eastAsia"/>
              </w:rPr>
              <w:t>一项证书</w:t>
            </w:r>
            <w:r w:rsidR="002B1EA4">
              <w:rPr>
                <w:rFonts w:hint="eastAsia"/>
              </w:rPr>
              <w:t>扣</w:t>
            </w:r>
            <w:r>
              <w:rPr>
                <w:rFonts w:hint="eastAsia"/>
              </w:rPr>
              <w:t>1</w:t>
            </w:r>
            <w:r w:rsidR="002B1EA4">
              <w:t>.5</w:t>
            </w:r>
            <w:r>
              <w:rPr>
                <w:rFonts w:hint="eastAsia"/>
              </w:rPr>
              <w:t>分，不提供不得分</w:t>
            </w:r>
            <w:r w:rsidRPr="00320D60">
              <w:rPr>
                <w:rFonts w:hint="eastAsia"/>
              </w:rPr>
              <w:t>。</w:t>
            </w:r>
          </w:p>
        </w:tc>
      </w:tr>
      <w:tr w:rsidR="00320D60" w:rsidRPr="00B70B5E" w14:paraId="077FA523" w14:textId="77777777" w:rsidTr="003A21D8">
        <w:trPr>
          <w:trHeight w:val="539"/>
        </w:trPr>
        <w:tc>
          <w:tcPr>
            <w:tcW w:w="415" w:type="pct"/>
            <w:vMerge/>
            <w:tcBorders>
              <w:right w:val="single" w:sz="4" w:space="0" w:color="auto"/>
            </w:tcBorders>
            <w:vAlign w:val="center"/>
          </w:tcPr>
          <w:p w14:paraId="31BDF741" w14:textId="77777777" w:rsidR="00320D60" w:rsidRPr="00B70B5E" w:rsidRDefault="00320D60" w:rsidP="00320D60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" w:type="pct"/>
            <w:vMerge/>
            <w:tcBorders>
              <w:right w:val="single" w:sz="4" w:space="0" w:color="auto"/>
            </w:tcBorders>
            <w:vAlign w:val="center"/>
          </w:tcPr>
          <w:p w14:paraId="5FC358E5" w14:textId="77777777" w:rsidR="00320D60" w:rsidRPr="00BB239E" w:rsidRDefault="00320D60" w:rsidP="00320D60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3632B0" w14:textId="77777777" w:rsidR="00320D60" w:rsidRPr="00BB239E" w:rsidRDefault="00320D60" w:rsidP="00320D60">
            <w:pPr>
              <w:spacing w:line="440" w:lineRule="exact"/>
              <w:jc w:val="center"/>
            </w:pP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43808D" w14:textId="5585F287" w:rsidR="00320D60" w:rsidRDefault="002B1EA4" w:rsidP="00320D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694E" w14:textId="632E901A" w:rsidR="00320D60" w:rsidRPr="00A57696" w:rsidRDefault="00320D60" w:rsidP="00FA010E">
            <w:pPr>
              <w:jc w:val="left"/>
            </w:pPr>
            <w:r>
              <w:t>同时具有</w:t>
            </w:r>
            <w:r w:rsidR="00FA010E">
              <w:rPr>
                <w:rFonts w:hint="eastAsia"/>
              </w:rPr>
              <w:t>环境</w:t>
            </w:r>
            <w:r>
              <w:rPr>
                <w:rFonts w:hint="eastAsia"/>
              </w:rPr>
              <w:t>质量</w:t>
            </w:r>
            <w:r w:rsidR="00FA010E">
              <w:rPr>
                <w:rFonts w:hint="eastAsia"/>
              </w:rPr>
              <w:t>数据管理、数据报表、</w:t>
            </w:r>
            <w:r>
              <w:rPr>
                <w:rFonts w:hint="eastAsia"/>
              </w:rPr>
              <w:t>数据</w:t>
            </w:r>
            <w:r w:rsidR="00FA010E">
              <w:rPr>
                <w:rFonts w:hint="eastAsia"/>
              </w:rPr>
              <w:t>分析</w:t>
            </w:r>
            <w:r>
              <w:rPr>
                <w:rFonts w:hint="eastAsia"/>
              </w:rPr>
              <w:t>等相关软件系统著作权证书的，</w:t>
            </w:r>
            <w:r>
              <w:t>证书在有效期内</w:t>
            </w:r>
            <w:r>
              <w:rPr>
                <w:rFonts w:hint="eastAsia"/>
              </w:rPr>
              <w:t>，得</w:t>
            </w:r>
            <w:r w:rsidR="002B1EA4">
              <w:t>3</w:t>
            </w:r>
            <w:r w:rsidR="00FA010E">
              <w:rPr>
                <w:rFonts w:hint="eastAsia"/>
              </w:rPr>
              <w:t>分；每缺</w:t>
            </w:r>
            <w:r w:rsidR="002B1EA4">
              <w:rPr>
                <w:rFonts w:hint="eastAsia"/>
              </w:rPr>
              <w:t>一项证书扣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分，不提供不得分</w:t>
            </w:r>
            <w:r w:rsidRPr="00320D60"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 </w:t>
            </w:r>
          </w:p>
        </w:tc>
      </w:tr>
      <w:tr w:rsidR="00320D60" w:rsidRPr="00B70B5E" w14:paraId="3634D9B5" w14:textId="77777777" w:rsidTr="003A21D8">
        <w:tc>
          <w:tcPr>
            <w:tcW w:w="415" w:type="pct"/>
            <w:vMerge/>
            <w:tcBorders>
              <w:right w:val="single" w:sz="4" w:space="0" w:color="auto"/>
            </w:tcBorders>
            <w:vAlign w:val="center"/>
          </w:tcPr>
          <w:p w14:paraId="199799F7" w14:textId="77777777" w:rsidR="00320D60" w:rsidRPr="00B70B5E" w:rsidRDefault="00320D60" w:rsidP="00320D60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" w:type="pct"/>
            <w:vMerge/>
            <w:tcBorders>
              <w:right w:val="single" w:sz="4" w:space="0" w:color="auto"/>
            </w:tcBorders>
            <w:vAlign w:val="center"/>
          </w:tcPr>
          <w:p w14:paraId="67FA5A5E" w14:textId="77777777" w:rsidR="00320D60" w:rsidRPr="00BB239E" w:rsidRDefault="00320D60" w:rsidP="00320D60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4641C0" w14:textId="77777777" w:rsidR="00320D60" w:rsidRDefault="00320D60" w:rsidP="00320D60">
            <w:pPr>
              <w:spacing w:line="440" w:lineRule="exact"/>
              <w:jc w:val="center"/>
            </w:pPr>
            <w:r w:rsidRPr="00BB239E">
              <w:t>企业</w:t>
            </w:r>
            <w:r w:rsidRPr="00BB239E">
              <w:rPr>
                <w:rFonts w:hint="eastAsia"/>
              </w:rPr>
              <w:t>或单位</w:t>
            </w:r>
            <w:r w:rsidRPr="00BB239E">
              <w:t>以往业绩</w:t>
            </w:r>
          </w:p>
          <w:p w14:paraId="0A69A67D" w14:textId="41553625" w:rsidR="00320D60" w:rsidRPr="00BB239E" w:rsidRDefault="00320D60" w:rsidP="00320D60">
            <w:pPr>
              <w:spacing w:line="440" w:lineRule="exact"/>
              <w:jc w:val="center"/>
            </w:pPr>
            <w:r w:rsidRPr="00BB239E">
              <w:t>（</w:t>
            </w:r>
            <w:r>
              <w:t>10</w:t>
            </w:r>
            <w:r w:rsidRPr="00BB239E">
              <w:t>分）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24B0D3" w14:textId="2E0D343E" w:rsidR="00320D60" w:rsidRDefault="00320D60" w:rsidP="00320D6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CC3F" w14:textId="7E988E19" w:rsidR="00320D60" w:rsidRDefault="00320D60" w:rsidP="00320D60">
            <w:pPr>
              <w:jc w:val="left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>2</w:t>
            </w:r>
            <w:r>
              <w:t>016</w:t>
            </w:r>
            <w: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日起，承担过省级或省级以上环境空气监测联网业务系统开发项目的，</w:t>
            </w:r>
            <w:r>
              <w:t>每</w:t>
            </w:r>
            <w:r>
              <w:rPr>
                <w:rFonts w:hint="eastAsia"/>
              </w:rPr>
              <w:t>个</w:t>
            </w:r>
            <w:r>
              <w:t>可得</w:t>
            </w:r>
            <w:r>
              <w:rPr>
                <w:rFonts w:hint="eastAsia"/>
              </w:rPr>
              <w:t>1</w:t>
            </w:r>
            <w:r>
              <w:t>分，最高可得</w:t>
            </w:r>
            <w:r>
              <w:t>4</w:t>
            </w:r>
            <w:r>
              <w:t>分</w:t>
            </w:r>
            <w:r>
              <w:rPr>
                <w:rFonts w:hint="eastAsia"/>
              </w:rPr>
              <w:t>；具有环境空气监测联网业务系统运维及技术支持服务经验的，</w:t>
            </w:r>
            <w:r>
              <w:t>每</w:t>
            </w:r>
            <w:r>
              <w:rPr>
                <w:rFonts w:hint="eastAsia"/>
              </w:rPr>
              <w:t>个</w:t>
            </w:r>
            <w:r>
              <w:t>可得</w:t>
            </w:r>
            <w:r>
              <w:rPr>
                <w:rFonts w:hint="eastAsia"/>
              </w:rPr>
              <w:t>2</w:t>
            </w:r>
            <w:r>
              <w:t>分，最高可得</w:t>
            </w:r>
            <w:r>
              <w:t>6</w:t>
            </w:r>
            <w:r>
              <w:t>分</w:t>
            </w:r>
            <w:r>
              <w:rPr>
                <w:rFonts w:hint="eastAsia"/>
              </w:rPr>
              <w:t>（合同业绩甲方须为环保部门，分包合同无效。若投标人与同一个甲方单位针对相同内容分多年多次签订合同，视为同一个业绩，只得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分）。</w:t>
            </w:r>
          </w:p>
          <w:p w14:paraId="24A056F6" w14:textId="318C4383" w:rsidR="00320D60" w:rsidRDefault="00320D60" w:rsidP="00320D60">
            <w:pPr>
              <w:jc w:val="left"/>
            </w:pPr>
            <w:r>
              <w:rPr>
                <w:rFonts w:hint="eastAsia"/>
              </w:rPr>
              <w:t>合计共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分。</w:t>
            </w:r>
          </w:p>
        </w:tc>
      </w:tr>
      <w:tr w:rsidR="00320D60" w:rsidRPr="00B70B5E" w14:paraId="2EA065F0" w14:textId="77777777" w:rsidTr="004B5D89">
        <w:tc>
          <w:tcPr>
            <w:tcW w:w="415" w:type="pct"/>
            <w:vMerge/>
            <w:tcBorders>
              <w:right w:val="single" w:sz="4" w:space="0" w:color="auto"/>
            </w:tcBorders>
            <w:vAlign w:val="center"/>
          </w:tcPr>
          <w:p w14:paraId="2407E36D" w14:textId="6D6971B3" w:rsidR="00320D60" w:rsidRPr="00B70B5E" w:rsidRDefault="00320D60" w:rsidP="00320D60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" w:type="pct"/>
            <w:vMerge/>
            <w:tcBorders>
              <w:right w:val="single" w:sz="4" w:space="0" w:color="auto"/>
            </w:tcBorders>
            <w:vAlign w:val="center"/>
          </w:tcPr>
          <w:p w14:paraId="04E28C29" w14:textId="10D4455D" w:rsidR="00320D60" w:rsidRPr="00BB239E" w:rsidRDefault="00320D60" w:rsidP="00320D60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33" w:type="pct"/>
            <w:vMerge w:val="restart"/>
            <w:tcBorders>
              <w:right w:val="single" w:sz="4" w:space="0" w:color="auto"/>
            </w:tcBorders>
            <w:vAlign w:val="center"/>
          </w:tcPr>
          <w:p w14:paraId="5C931C3C" w14:textId="5D82AB84" w:rsidR="00320D60" w:rsidRPr="00BB239E" w:rsidRDefault="00417D8B" w:rsidP="00320D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  <w:r w:rsidR="00320D60">
              <w:rPr>
                <w:rFonts w:hint="eastAsia"/>
                <w:szCs w:val="21"/>
              </w:rPr>
              <w:t>人员情况</w:t>
            </w:r>
          </w:p>
          <w:p w14:paraId="4D0BBF75" w14:textId="220AB099" w:rsidR="00320D60" w:rsidRPr="00BB239E" w:rsidRDefault="00320D60" w:rsidP="00320D60">
            <w:pPr>
              <w:spacing w:line="440" w:lineRule="exact"/>
              <w:jc w:val="center"/>
              <w:rPr>
                <w:szCs w:val="21"/>
              </w:rPr>
            </w:pPr>
            <w:r w:rsidRPr="00BB239E">
              <w:rPr>
                <w:szCs w:val="21"/>
              </w:rPr>
              <w:t xml:space="preserve"> (</w:t>
            </w:r>
            <w:r>
              <w:rPr>
                <w:szCs w:val="21"/>
              </w:rPr>
              <w:t>6</w:t>
            </w:r>
            <w:r w:rsidRPr="00BB239E">
              <w:rPr>
                <w:szCs w:val="21"/>
              </w:rPr>
              <w:t>分</w:t>
            </w:r>
            <w:r w:rsidRPr="00BB239E">
              <w:rPr>
                <w:szCs w:val="21"/>
              </w:rPr>
              <w:t>)</w:t>
            </w:r>
          </w:p>
        </w:tc>
        <w:tc>
          <w:tcPr>
            <w:tcW w:w="438" w:type="pct"/>
            <w:vMerge w:val="restart"/>
            <w:tcBorders>
              <w:right w:val="single" w:sz="4" w:space="0" w:color="auto"/>
            </w:tcBorders>
            <w:vAlign w:val="center"/>
          </w:tcPr>
          <w:p w14:paraId="0227AF21" w14:textId="4F21EB5F" w:rsidR="00320D60" w:rsidRPr="00B70B5E" w:rsidRDefault="00320D60" w:rsidP="00320D6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  <w:bookmarkStart w:id="0" w:name="_GoBack"/>
            <w:bookmarkEnd w:id="0"/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5DBA" w14:textId="6C6ADD93" w:rsidR="00320D60" w:rsidRPr="00A57696" w:rsidRDefault="00320D60" w:rsidP="00320D60">
            <w:pPr>
              <w:jc w:val="left"/>
              <w:rPr>
                <w:szCs w:val="21"/>
              </w:rPr>
            </w:pPr>
            <w:r w:rsidRPr="00284E5C">
              <w:rPr>
                <w:rFonts w:hint="eastAsia"/>
                <w:szCs w:val="21"/>
              </w:rPr>
              <w:t>项目</w:t>
            </w:r>
            <w:r>
              <w:rPr>
                <w:rFonts w:hint="eastAsia"/>
                <w:szCs w:val="21"/>
              </w:rPr>
              <w:t>总负责人具备</w:t>
            </w:r>
            <w:r w:rsidRPr="00401877">
              <w:rPr>
                <w:rFonts w:hint="eastAsia"/>
                <w:szCs w:val="21"/>
              </w:rPr>
              <w:t>信息</w:t>
            </w:r>
            <w:r>
              <w:rPr>
                <w:rFonts w:hint="eastAsia"/>
                <w:szCs w:val="21"/>
              </w:rPr>
              <w:t>系统项目管理师资格证书、项目管理专业资格认证（</w:t>
            </w:r>
            <w:r>
              <w:rPr>
                <w:rFonts w:hint="eastAsia"/>
                <w:szCs w:val="21"/>
              </w:rPr>
              <w:t>PMP</w:t>
            </w:r>
            <w:r>
              <w:rPr>
                <w:rFonts w:hint="eastAsia"/>
                <w:szCs w:val="21"/>
              </w:rPr>
              <w:t>证书）得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分</w:t>
            </w:r>
            <w:r w:rsidRPr="00401877"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仅有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项得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</w:t>
            </w:r>
            <w:r w:rsidRPr="00401877">
              <w:rPr>
                <w:rFonts w:hint="eastAsia"/>
                <w:szCs w:val="21"/>
              </w:rPr>
              <w:t>。</w:t>
            </w:r>
          </w:p>
        </w:tc>
      </w:tr>
      <w:tr w:rsidR="00320D60" w:rsidRPr="00B70B5E" w14:paraId="1CBC43D9" w14:textId="77777777" w:rsidTr="003A21D8">
        <w:tc>
          <w:tcPr>
            <w:tcW w:w="41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BB6C99" w14:textId="77777777" w:rsidR="00320D60" w:rsidRPr="00B70B5E" w:rsidRDefault="00320D60" w:rsidP="00320D60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41F291" w14:textId="77777777" w:rsidR="00320D60" w:rsidRPr="00BB239E" w:rsidRDefault="00320D60" w:rsidP="00320D60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5501" w14:textId="77777777" w:rsidR="00320D60" w:rsidRDefault="00320D60" w:rsidP="00320D60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8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E0E746" w14:textId="77777777" w:rsidR="00320D60" w:rsidRDefault="00320D60" w:rsidP="00320D60">
            <w:pPr>
              <w:jc w:val="center"/>
              <w:rPr>
                <w:szCs w:val="21"/>
              </w:rPr>
            </w:pP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2F16" w14:textId="54D69B58" w:rsidR="00320D60" w:rsidRDefault="00320D60" w:rsidP="00320D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投入本项目服务</w:t>
            </w:r>
            <w:r w:rsidRPr="00A57696">
              <w:rPr>
                <w:rFonts w:hint="eastAsia"/>
                <w:szCs w:val="21"/>
              </w:rPr>
              <w:t>的其它人员具有软件设计师证书、数据库系统工程师、环境科学工程师证书至少各</w:t>
            </w:r>
            <w:r w:rsidRPr="00A57696">
              <w:rPr>
                <w:rFonts w:hint="eastAsia"/>
                <w:szCs w:val="21"/>
              </w:rPr>
              <w:t>1</w:t>
            </w:r>
            <w:r w:rsidRPr="00A57696">
              <w:rPr>
                <w:rFonts w:hint="eastAsia"/>
                <w:szCs w:val="21"/>
              </w:rPr>
              <w:t>名的，得</w:t>
            </w:r>
            <w:r w:rsidRPr="00A57696">
              <w:rPr>
                <w:rFonts w:hint="eastAsia"/>
                <w:szCs w:val="21"/>
              </w:rPr>
              <w:t>3</w:t>
            </w:r>
            <w:r w:rsidRPr="00A57696">
              <w:rPr>
                <w:rFonts w:hint="eastAsia"/>
                <w:szCs w:val="21"/>
              </w:rPr>
              <w:t>分。</w:t>
            </w:r>
          </w:p>
        </w:tc>
      </w:tr>
      <w:tr w:rsidR="00320D60" w:rsidRPr="00B70B5E" w14:paraId="65C043EB" w14:textId="77777777" w:rsidTr="005142F3">
        <w:trPr>
          <w:trHeight w:val="1084"/>
        </w:trPr>
        <w:tc>
          <w:tcPr>
            <w:tcW w:w="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D8BA" w14:textId="7293E6B5" w:rsidR="00320D60" w:rsidRPr="00B70B5E" w:rsidRDefault="00320D60" w:rsidP="00320D60">
            <w:pPr>
              <w:spacing w:line="440" w:lineRule="exact"/>
              <w:jc w:val="center"/>
              <w:rPr>
                <w:szCs w:val="21"/>
              </w:rPr>
            </w:pPr>
            <w:r w:rsidRPr="00B70B5E">
              <w:rPr>
                <w:rFonts w:hint="eastAsia"/>
                <w:szCs w:val="21"/>
              </w:rPr>
              <w:t>3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4871" w14:textId="77777777" w:rsidR="005142F3" w:rsidRDefault="00320D60" w:rsidP="005142F3">
            <w:pPr>
              <w:spacing w:line="440" w:lineRule="exact"/>
              <w:jc w:val="center"/>
              <w:rPr>
                <w:szCs w:val="21"/>
              </w:rPr>
            </w:pPr>
            <w:r w:rsidRPr="00BB239E">
              <w:rPr>
                <w:szCs w:val="21"/>
              </w:rPr>
              <w:t>投标报价评分标准</w:t>
            </w:r>
          </w:p>
          <w:p w14:paraId="48C4E945" w14:textId="579DEAE5" w:rsidR="00320D60" w:rsidRPr="00BB239E" w:rsidRDefault="00320D60" w:rsidP="005142F3">
            <w:pPr>
              <w:spacing w:line="440" w:lineRule="exact"/>
              <w:jc w:val="center"/>
              <w:rPr>
                <w:szCs w:val="21"/>
              </w:rPr>
            </w:pPr>
            <w:r w:rsidRPr="00BB239E">
              <w:rPr>
                <w:rFonts w:hint="eastAsia"/>
                <w:szCs w:val="21"/>
              </w:rPr>
              <w:t>（</w:t>
            </w:r>
            <w:r w:rsidRPr="00BB239E">
              <w:rPr>
                <w:rFonts w:hint="eastAsia"/>
                <w:szCs w:val="21"/>
              </w:rPr>
              <w:t>1</w:t>
            </w:r>
            <w:r w:rsidRPr="00BB239E">
              <w:rPr>
                <w:szCs w:val="21"/>
              </w:rPr>
              <w:t>0</w:t>
            </w:r>
            <w:r w:rsidRPr="00BB239E">
              <w:rPr>
                <w:szCs w:val="21"/>
              </w:rPr>
              <w:t>分</w:t>
            </w:r>
            <w:r w:rsidRPr="00BB239E">
              <w:rPr>
                <w:rFonts w:hint="eastAsia"/>
                <w:szCs w:val="21"/>
              </w:rPr>
              <w:t>）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625492" w14:textId="08A3B743" w:rsidR="00320D60" w:rsidRPr="00B70B5E" w:rsidRDefault="00320D60" w:rsidP="00320D60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03F9" w14:textId="65EBEC7F" w:rsidR="00320D60" w:rsidRPr="00B70B5E" w:rsidRDefault="00320D60" w:rsidP="00320D60">
            <w:pPr>
              <w:jc w:val="left"/>
              <w:rPr>
                <w:rFonts w:ascii="宋体" w:hAnsi="宋体"/>
                <w:szCs w:val="21"/>
              </w:rPr>
            </w:pPr>
            <w:r w:rsidRPr="00DE059E">
              <w:rPr>
                <w:szCs w:val="21"/>
              </w:rPr>
              <w:t>满足招标文件要求且投标价格最低的投标报价为评标基准价，其价格分为满分。其他投标人的价格</w:t>
            </w:r>
            <w:proofErr w:type="gramStart"/>
            <w:r w:rsidRPr="00DE059E">
              <w:rPr>
                <w:szCs w:val="21"/>
              </w:rPr>
              <w:t>分统一</w:t>
            </w:r>
            <w:proofErr w:type="gramEnd"/>
            <w:r w:rsidRPr="00DE059E">
              <w:rPr>
                <w:szCs w:val="21"/>
              </w:rPr>
              <w:t>按照下列公式计算：投标报价得分</w:t>
            </w:r>
            <w:r w:rsidRPr="00DE059E">
              <w:rPr>
                <w:szCs w:val="21"/>
              </w:rPr>
              <w:t>=(</w:t>
            </w:r>
            <w:r w:rsidRPr="00DE059E">
              <w:rPr>
                <w:szCs w:val="21"/>
              </w:rPr>
              <w:t>评标基准价／投标报价</w:t>
            </w:r>
            <w:r w:rsidRPr="00DE059E">
              <w:rPr>
                <w:szCs w:val="21"/>
              </w:rPr>
              <w:t>)×</w:t>
            </w:r>
            <w:r w:rsidRPr="00DE059E">
              <w:rPr>
                <w:rFonts w:hint="eastAsia"/>
                <w:szCs w:val="21"/>
              </w:rPr>
              <w:t>价格权重</w:t>
            </w:r>
            <w:r w:rsidRPr="00DE059E">
              <w:rPr>
                <w:szCs w:val="21"/>
              </w:rPr>
              <w:t>×100</w:t>
            </w:r>
            <w:r w:rsidRPr="00DE059E">
              <w:rPr>
                <w:szCs w:val="21"/>
              </w:rPr>
              <w:t>（精确到</w:t>
            </w:r>
            <w:r w:rsidRPr="00DE059E">
              <w:rPr>
                <w:szCs w:val="21"/>
              </w:rPr>
              <w:t>0.01</w:t>
            </w:r>
            <w:r w:rsidRPr="00DE059E">
              <w:rPr>
                <w:szCs w:val="21"/>
              </w:rPr>
              <w:t>）</w:t>
            </w:r>
          </w:p>
        </w:tc>
      </w:tr>
    </w:tbl>
    <w:p w14:paraId="3974D235" w14:textId="77777777" w:rsidR="00B0132C" w:rsidRPr="00A15641" w:rsidRDefault="00B0132C">
      <w:pPr>
        <w:rPr>
          <w:szCs w:val="21"/>
        </w:rPr>
      </w:pPr>
    </w:p>
    <w:sectPr w:rsidR="00B0132C" w:rsidRPr="00A15641" w:rsidSect="0046109D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AF9C2" w14:textId="77777777" w:rsidR="00A2799D" w:rsidRDefault="00A2799D" w:rsidP="000D3203">
      <w:r>
        <w:separator/>
      </w:r>
    </w:p>
  </w:endnote>
  <w:endnote w:type="continuationSeparator" w:id="0">
    <w:p w14:paraId="0FC85154" w14:textId="77777777" w:rsidR="00A2799D" w:rsidRDefault="00A2799D" w:rsidP="000D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6864219"/>
      <w:docPartObj>
        <w:docPartGallery w:val="Page Numbers (Bottom of Page)"/>
        <w:docPartUnique/>
      </w:docPartObj>
    </w:sdtPr>
    <w:sdtEndPr/>
    <w:sdtContent>
      <w:p w14:paraId="715167B7" w14:textId="421BEBC2" w:rsidR="002F3912" w:rsidRDefault="00981330" w:rsidP="002F39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91A" w:rsidRPr="0074591A">
          <w:rPr>
            <w:noProof/>
            <w:lang w:val="zh-CN"/>
          </w:rPr>
          <w:t>3</w:t>
        </w:r>
        <w:r>
          <w:fldChar w:fldCharType="end"/>
        </w:r>
      </w:p>
    </w:sdtContent>
  </w:sdt>
  <w:p w14:paraId="5B04D92E" w14:textId="77777777" w:rsidR="002F3912" w:rsidRDefault="000945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1D4FC" w14:textId="77777777" w:rsidR="00A2799D" w:rsidRDefault="00A2799D" w:rsidP="000D3203">
      <w:r>
        <w:separator/>
      </w:r>
    </w:p>
  </w:footnote>
  <w:footnote w:type="continuationSeparator" w:id="0">
    <w:p w14:paraId="1B3AD0B9" w14:textId="77777777" w:rsidR="00A2799D" w:rsidRDefault="00A2799D" w:rsidP="000D3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5358C"/>
    <w:multiLevelType w:val="hybridMultilevel"/>
    <w:tmpl w:val="87FC51F0"/>
    <w:lvl w:ilvl="0" w:tplc="A11093F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2C"/>
    <w:rsid w:val="00002126"/>
    <w:rsid w:val="00002CE1"/>
    <w:rsid w:val="00007F49"/>
    <w:rsid w:val="00014029"/>
    <w:rsid w:val="0002434F"/>
    <w:rsid w:val="0003253D"/>
    <w:rsid w:val="00036E6D"/>
    <w:rsid w:val="000423E1"/>
    <w:rsid w:val="000675F5"/>
    <w:rsid w:val="00085152"/>
    <w:rsid w:val="000914F9"/>
    <w:rsid w:val="000B537D"/>
    <w:rsid w:val="000B7479"/>
    <w:rsid w:val="000C1FC2"/>
    <w:rsid w:val="000D3203"/>
    <w:rsid w:val="000D3429"/>
    <w:rsid w:val="000F68C3"/>
    <w:rsid w:val="000F7979"/>
    <w:rsid w:val="00100EE8"/>
    <w:rsid w:val="00105CC4"/>
    <w:rsid w:val="00132413"/>
    <w:rsid w:val="0013282D"/>
    <w:rsid w:val="00147130"/>
    <w:rsid w:val="00153764"/>
    <w:rsid w:val="001A06F0"/>
    <w:rsid w:val="001A54C3"/>
    <w:rsid w:val="001A6915"/>
    <w:rsid w:val="001B28D7"/>
    <w:rsid w:val="001E132C"/>
    <w:rsid w:val="001E1DC4"/>
    <w:rsid w:val="001E626D"/>
    <w:rsid w:val="0022491D"/>
    <w:rsid w:val="00235B51"/>
    <w:rsid w:val="00245D80"/>
    <w:rsid w:val="0025555C"/>
    <w:rsid w:val="002650AE"/>
    <w:rsid w:val="00275340"/>
    <w:rsid w:val="00284E5C"/>
    <w:rsid w:val="0028534E"/>
    <w:rsid w:val="002968E5"/>
    <w:rsid w:val="00297103"/>
    <w:rsid w:val="002A3CA3"/>
    <w:rsid w:val="002B1EA4"/>
    <w:rsid w:val="002B59F4"/>
    <w:rsid w:val="002D1729"/>
    <w:rsid w:val="002F01B9"/>
    <w:rsid w:val="00304BFE"/>
    <w:rsid w:val="00320D60"/>
    <w:rsid w:val="0033678E"/>
    <w:rsid w:val="00346B3B"/>
    <w:rsid w:val="00372646"/>
    <w:rsid w:val="00376A9F"/>
    <w:rsid w:val="00385D1A"/>
    <w:rsid w:val="003A21D8"/>
    <w:rsid w:val="003A31FA"/>
    <w:rsid w:val="003A5F68"/>
    <w:rsid w:val="003B3727"/>
    <w:rsid w:val="003D0D70"/>
    <w:rsid w:val="003D6B16"/>
    <w:rsid w:val="003D743D"/>
    <w:rsid w:val="003E124C"/>
    <w:rsid w:val="00401877"/>
    <w:rsid w:val="00410E27"/>
    <w:rsid w:val="00410F33"/>
    <w:rsid w:val="004132B8"/>
    <w:rsid w:val="00417D8B"/>
    <w:rsid w:val="004432B7"/>
    <w:rsid w:val="0045006C"/>
    <w:rsid w:val="0046109D"/>
    <w:rsid w:val="0049424E"/>
    <w:rsid w:val="00494CF2"/>
    <w:rsid w:val="004B3AEE"/>
    <w:rsid w:val="004C5180"/>
    <w:rsid w:val="004C71BA"/>
    <w:rsid w:val="004D1FB8"/>
    <w:rsid w:val="004E5E23"/>
    <w:rsid w:val="00503937"/>
    <w:rsid w:val="00506E51"/>
    <w:rsid w:val="005142F3"/>
    <w:rsid w:val="005162B4"/>
    <w:rsid w:val="005208F2"/>
    <w:rsid w:val="00584D4B"/>
    <w:rsid w:val="0059087C"/>
    <w:rsid w:val="00590AC9"/>
    <w:rsid w:val="005D1A49"/>
    <w:rsid w:val="005E0A40"/>
    <w:rsid w:val="005F56EC"/>
    <w:rsid w:val="00601B79"/>
    <w:rsid w:val="006311F1"/>
    <w:rsid w:val="00651082"/>
    <w:rsid w:val="00686124"/>
    <w:rsid w:val="00687125"/>
    <w:rsid w:val="00687938"/>
    <w:rsid w:val="006B4C7C"/>
    <w:rsid w:val="006E0D23"/>
    <w:rsid w:val="006E556C"/>
    <w:rsid w:val="006F19EF"/>
    <w:rsid w:val="0074591A"/>
    <w:rsid w:val="00763ED0"/>
    <w:rsid w:val="00773A51"/>
    <w:rsid w:val="007B04E2"/>
    <w:rsid w:val="007D6DEF"/>
    <w:rsid w:val="007D7E30"/>
    <w:rsid w:val="007F018E"/>
    <w:rsid w:val="007F2985"/>
    <w:rsid w:val="007F4C33"/>
    <w:rsid w:val="0081098C"/>
    <w:rsid w:val="0082382E"/>
    <w:rsid w:val="00823BC3"/>
    <w:rsid w:val="00830383"/>
    <w:rsid w:val="008367BF"/>
    <w:rsid w:val="008436F4"/>
    <w:rsid w:val="008B05D4"/>
    <w:rsid w:val="008B21C4"/>
    <w:rsid w:val="008C3A5C"/>
    <w:rsid w:val="008D4A34"/>
    <w:rsid w:val="008D5409"/>
    <w:rsid w:val="008D7C8D"/>
    <w:rsid w:val="008E2307"/>
    <w:rsid w:val="008F390B"/>
    <w:rsid w:val="00907D74"/>
    <w:rsid w:val="00917D2E"/>
    <w:rsid w:val="00926903"/>
    <w:rsid w:val="00943F97"/>
    <w:rsid w:val="009461F0"/>
    <w:rsid w:val="0098057A"/>
    <w:rsid w:val="00981330"/>
    <w:rsid w:val="00987AA8"/>
    <w:rsid w:val="00996D3E"/>
    <w:rsid w:val="009C3282"/>
    <w:rsid w:val="009C3E5A"/>
    <w:rsid w:val="009D078A"/>
    <w:rsid w:val="009D5DA2"/>
    <w:rsid w:val="009F0C9B"/>
    <w:rsid w:val="00A01BDC"/>
    <w:rsid w:val="00A1069D"/>
    <w:rsid w:val="00A127D5"/>
    <w:rsid w:val="00A15641"/>
    <w:rsid w:val="00A2799D"/>
    <w:rsid w:val="00A27E55"/>
    <w:rsid w:val="00A31053"/>
    <w:rsid w:val="00A460B7"/>
    <w:rsid w:val="00A57696"/>
    <w:rsid w:val="00A70251"/>
    <w:rsid w:val="00AB6BE1"/>
    <w:rsid w:val="00AC5E73"/>
    <w:rsid w:val="00AD1FA0"/>
    <w:rsid w:val="00B0132C"/>
    <w:rsid w:val="00B10087"/>
    <w:rsid w:val="00B20A5A"/>
    <w:rsid w:val="00B314CF"/>
    <w:rsid w:val="00B31AD0"/>
    <w:rsid w:val="00B419BB"/>
    <w:rsid w:val="00B43890"/>
    <w:rsid w:val="00B4398B"/>
    <w:rsid w:val="00B51782"/>
    <w:rsid w:val="00B70B5E"/>
    <w:rsid w:val="00B855C2"/>
    <w:rsid w:val="00BA37D5"/>
    <w:rsid w:val="00BA652C"/>
    <w:rsid w:val="00BB239E"/>
    <w:rsid w:val="00BB7720"/>
    <w:rsid w:val="00BC2D31"/>
    <w:rsid w:val="00BC4616"/>
    <w:rsid w:val="00BC721D"/>
    <w:rsid w:val="00C01826"/>
    <w:rsid w:val="00C27D25"/>
    <w:rsid w:val="00C3240A"/>
    <w:rsid w:val="00C3575B"/>
    <w:rsid w:val="00C3617A"/>
    <w:rsid w:val="00CB3970"/>
    <w:rsid w:val="00CC5D49"/>
    <w:rsid w:val="00CE3A49"/>
    <w:rsid w:val="00CF07EE"/>
    <w:rsid w:val="00D04473"/>
    <w:rsid w:val="00D139CC"/>
    <w:rsid w:val="00D22A82"/>
    <w:rsid w:val="00D26D87"/>
    <w:rsid w:val="00D60EDA"/>
    <w:rsid w:val="00D72DD7"/>
    <w:rsid w:val="00D87D4B"/>
    <w:rsid w:val="00D90BFB"/>
    <w:rsid w:val="00DA300F"/>
    <w:rsid w:val="00DE059E"/>
    <w:rsid w:val="00DE064C"/>
    <w:rsid w:val="00DE5A08"/>
    <w:rsid w:val="00DF30C0"/>
    <w:rsid w:val="00E1522D"/>
    <w:rsid w:val="00E21FCA"/>
    <w:rsid w:val="00E370E3"/>
    <w:rsid w:val="00E41CAB"/>
    <w:rsid w:val="00E719C7"/>
    <w:rsid w:val="00E82EE4"/>
    <w:rsid w:val="00E846D1"/>
    <w:rsid w:val="00E94152"/>
    <w:rsid w:val="00E97B6E"/>
    <w:rsid w:val="00EA14F5"/>
    <w:rsid w:val="00EA6B7C"/>
    <w:rsid w:val="00EB6BCF"/>
    <w:rsid w:val="00ED0C19"/>
    <w:rsid w:val="00ED5938"/>
    <w:rsid w:val="00EF4522"/>
    <w:rsid w:val="00F1484C"/>
    <w:rsid w:val="00F25407"/>
    <w:rsid w:val="00F44A5C"/>
    <w:rsid w:val="00F46C7E"/>
    <w:rsid w:val="00F46D03"/>
    <w:rsid w:val="00F515F4"/>
    <w:rsid w:val="00F557B1"/>
    <w:rsid w:val="00F61C00"/>
    <w:rsid w:val="00F62FBC"/>
    <w:rsid w:val="00F741F8"/>
    <w:rsid w:val="00F96695"/>
    <w:rsid w:val="00FA010E"/>
    <w:rsid w:val="00FA0F93"/>
    <w:rsid w:val="00FA4754"/>
    <w:rsid w:val="00FB05BD"/>
    <w:rsid w:val="00FB1635"/>
    <w:rsid w:val="00FD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B32262"/>
  <w15:docId w15:val="{4916364F-B73D-416D-B3C8-B9A42DE6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2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32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32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3203"/>
    <w:rPr>
      <w:sz w:val="18"/>
      <w:szCs w:val="18"/>
    </w:rPr>
  </w:style>
  <w:style w:type="paragraph" w:styleId="a7">
    <w:name w:val="Plain Text"/>
    <w:basedOn w:val="a"/>
    <w:link w:val="a8"/>
    <w:rsid w:val="000D3203"/>
    <w:rPr>
      <w:rFonts w:ascii="Courier New" w:hAnsi="Courier New"/>
      <w:szCs w:val="20"/>
    </w:rPr>
  </w:style>
  <w:style w:type="character" w:customStyle="1" w:styleId="a8">
    <w:name w:val="纯文本 字符"/>
    <w:basedOn w:val="a0"/>
    <w:link w:val="a7"/>
    <w:rsid w:val="000D3203"/>
    <w:rPr>
      <w:rFonts w:ascii="Courier New" w:eastAsia="宋体" w:hAnsi="Courier New" w:cs="Times New Roman"/>
      <w:szCs w:val="20"/>
    </w:rPr>
  </w:style>
  <w:style w:type="character" w:styleId="a9">
    <w:name w:val="annotation reference"/>
    <w:basedOn w:val="a0"/>
    <w:uiPriority w:val="99"/>
    <w:semiHidden/>
    <w:unhideWhenUsed/>
    <w:rsid w:val="003D6B16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3D6B16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3D6B16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6B16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3D6B16"/>
    <w:rPr>
      <w:rFonts w:ascii="Times New Roman" w:eastAsia="宋体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D6B16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3D6B1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312</Words>
  <Characters>1780</Characters>
  <Application>Microsoft Office Word</Application>
  <DocSecurity>0</DocSecurity>
  <Lines>14</Lines>
  <Paragraphs>4</Paragraphs>
  <ScaleCrop>false</ScaleCrop>
  <Company>Microsoft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wangs</dc:creator>
  <cp:lastModifiedBy>孟晓艳</cp:lastModifiedBy>
  <cp:revision>10</cp:revision>
  <dcterms:created xsi:type="dcterms:W3CDTF">2020-03-24T10:38:00Z</dcterms:created>
  <dcterms:modified xsi:type="dcterms:W3CDTF">2020-05-27T08:12:00Z</dcterms:modified>
</cp:coreProperties>
</file>