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FF696" w14:textId="77777777" w:rsidR="00064A4C" w:rsidRPr="00064A4C" w:rsidRDefault="00064A4C" w:rsidP="00064A4C">
      <w:pPr>
        <w:spacing w:before="120"/>
        <w:rPr>
          <w:rFonts w:asciiTheme="minorEastAsia" w:eastAsiaTheme="minorEastAsia" w:hAnsiTheme="minorEastAsia"/>
          <w:sz w:val="28"/>
          <w:szCs w:val="28"/>
        </w:rPr>
      </w:pPr>
      <w:r w:rsidRPr="00064A4C">
        <w:rPr>
          <w:rFonts w:asciiTheme="minorEastAsia" w:eastAsiaTheme="minorEastAsia" w:hAnsiTheme="minorEastAsia" w:hint="eastAsia"/>
          <w:sz w:val="28"/>
          <w:szCs w:val="28"/>
        </w:rPr>
        <w:t>附件4：评分办法</w:t>
      </w:r>
    </w:p>
    <w:p w14:paraId="7A13E2A8" w14:textId="77777777" w:rsidR="00456349" w:rsidRPr="0014094B" w:rsidRDefault="00456349" w:rsidP="00456349">
      <w:pPr>
        <w:spacing w:before="120"/>
        <w:jc w:val="center"/>
        <w:rPr>
          <w:rFonts w:eastAsia="方正小标宋简体"/>
          <w:b/>
          <w:sz w:val="44"/>
          <w:szCs w:val="44"/>
        </w:rPr>
      </w:pPr>
      <w:r w:rsidRPr="0014094B">
        <w:rPr>
          <w:rFonts w:eastAsia="方正小标宋简体"/>
          <w:b/>
          <w:sz w:val="44"/>
          <w:szCs w:val="44"/>
        </w:rPr>
        <w:t>评分办法</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29"/>
        <w:gridCol w:w="2160"/>
        <w:gridCol w:w="4791"/>
      </w:tblGrid>
      <w:tr w:rsidR="006C0E60" w:rsidRPr="0014094B" w14:paraId="45CE23FC" w14:textId="77777777" w:rsidTr="000B625D">
        <w:tc>
          <w:tcPr>
            <w:tcW w:w="851" w:type="dxa"/>
            <w:tcBorders>
              <w:top w:val="single" w:sz="4" w:space="0" w:color="auto"/>
              <w:bottom w:val="single" w:sz="4" w:space="0" w:color="auto"/>
              <w:right w:val="single" w:sz="4" w:space="0" w:color="auto"/>
            </w:tcBorders>
            <w:vAlign w:val="center"/>
          </w:tcPr>
          <w:p w14:paraId="67EB4522" w14:textId="77777777" w:rsidR="006C0E60" w:rsidRPr="0014094B" w:rsidRDefault="006C0E60" w:rsidP="000B625D">
            <w:pPr>
              <w:spacing w:line="440" w:lineRule="exact"/>
              <w:rPr>
                <w:b/>
                <w:szCs w:val="21"/>
              </w:rPr>
            </w:pPr>
            <w:r w:rsidRPr="0014094B">
              <w:rPr>
                <w:b/>
                <w:szCs w:val="21"/>
              </w:rPr>
              <w:t>序号</w:t>
            </w:r>
          </w:p>
        </w:tc>
        <w:tc>
          <w:tcPr>
            <w:tcW w:w="3289" w:type="dxa"/>
            <w:gridSpan w:val="2"/>
            <w:tcBorders>
              <w:top w:val="single" w:sz="4" w:space="0" w:color="auto"/>
              <w:bottom w:val="single" w:sz="4" w:space="0" w:color="auto"/>
              <w:right w:val="single" w:sz="4" w:space="0" w:color="auto"/>
            </w:tcBorders>
            <w:vAlign w:val="center"/>
          </w:tcPr>
          <w:p w14:paraId="47C81E2A" w14:textId="77777777" w:rsidR="006C0E60" w:rsidRPr="0014094B" w:rsidRDefault="006C0E60" w:rsidP="000B625D">
            <w:pPr>
              <w:spacing w:line="440" w:lineRule="exact"/>
              <w:rPr>
                <w:szCs w:val="21"/>
              </w:rPr>
            </w:pPr>
            <w:r w:rsidRPr="0014094B">
              <w:rPr>
                <w:b/>
                <w:szCs w:val="21"/>
              </w:rPr>
              <w:t>评分因素</w:t>
            </w:r>
          </w:p>
        </w:tc>
        <w:tc>
          <w:tcPr>
            <w:tcW w:w="4791" w:type="dxa"/>
            <w:tcBorders>
              <w:top w:val="single" w:sz="4" w:space="0" w:color="auto"/>
              <w:left w:val="single" w:sz="4" w:space="0" w:color="auto"/>
              <w:bottom w:val="single" w:sz="4" w:space="0" w:color="auto"/>
              <w:right w:val="single" w:sz="4" w:space="0" w:color="auto"/>
            </w:tcBorders>
            <w:vAlign w:val="center"/>
          </w:tcPr>
          <w:p w14:paraId="633A11EA" w14:textId="77777777" w:rsidR="006C0E60" w:rsidRPr="0014094B" w:rsidRDefault="006C0E60" w:rsidP="000B625D">
            <w:pPr>
              <w:spacing w:line="440" w:lineRule="exact"/>
              <w:rPr>
                <w:b/>
                <w:szCs w:val="21"/>
              </w:rPr>
            </w:pPr>
            <w:r w:rsidRPr="0014094B">
              <w:rPr>
                <w:b/>
                <w:szCs w:val="21"/>
              </w:rPr>
              <w:t>评分标准</w:t>
            </w:r>
          </w:p>
        </w:tc>
      </w:tr>
      <w:tr w:rsidR="006C0E60" w:rsidRPr="0014094B" w14:paraId="5A9F86D3" w14:textId="77777777" w:rsidTr="000B625D">
        <w:tc>
          <w:tcPr>
            <w:tcW w:w="851" w:type="dxa"/>
            <w:tcBorders>
              <w:bottom w:val="single" w:sz="4" w:space="0" w:color="auto"/>
              <w:right w:val="single" w:sz="4" w:space="0" w:color="auto"/>
            </w:tcBorders>
            <w:vAlign w:val="center"/>
          </w:tcPr>
          <w:p w14:paraId="10475C8E" w14:textId="77777777" w:rsidR="006C0E60" w:rsidRPr="0014094B" w:rsidRDefault="006C0E60" w:rsidP="000B625D">
            <w:pPr>
              <w:spacing w:line="440" w:lineRule="exact"/>
              <w:rPr>
                <w:szCs w:val="21"/>
              </w:rPr>
            </w:pPr>
            <w:r w:rsidRPr="0014094B">
              <w:rPr>
                <w:szCs w:val="21"/>
              </w:rPr>
              <w:t>1</w:t>
            </w:r>
          </w:p>
        </w:tc>
        <w:tc>
          <w:tcPr>
            <w:tcW w:w="3289" w:type="dxa"/>
            <w:gridSpan w:val="2"/>
            <w:tcBorders>
              <w:bottom w:val="single" w:sz="4" w:space="0" w:color="auto"/>
              <w:right w:val="single" w:sz="4" w:space="0" w:color="auto"/>
            </w:tcBorders>
            <w:vAlign w:val="center"/>
          </w:tcPr>
          <w:p w14:paraId="1CB67D8B" w14:textId="77777777" w:rsidR="006C0E60" w:rsidRPr="0014094B" w:rsidRDefault="006C0E60" w:rsidP="000B625D">
            <w:pPr>
              <w:spacing w:line="440" w:lineRule="exact"/>
              <w:rPr>
                <w:szCs w:val="21"/>
              </w:rPr>
            </w:pPr>
            <w:r w:rsidRPr="0014094B">
              <w:rPr>
                <w:szCs w:val="21"/>
              </w:rPr>
              <w:t>分值构成</w:t>
            </w:r>
          </w:p>
          <w:p w14:paraId="1FFAFBB0" w14:textId="77777777" w:rsidR="006C0E60" w:rsidRPr="0014094B" w:rsidRDefault="006C0E60" w:rsidP="000B625D">
            <w:pPr>
              <w:spacing w:line="440" w:lineRule="exact"/>
              <w:rPr>
                <w:szCs w:val="21"/>
              </w:rPr>
            </w:pPr>
            <w:r w:rsidRPr="0014094B">
              <w:rPr>
                <w:szCs w:val="21"/>
              </w:rPr>
              <w:t>(</w:t>
            </w:r>
            <w:r w:rsidRPr="0014094B">
              <w:rPr>
                <w:szCs w:val="21"/>
              </w:rPr>
              <w:t>总分</w:t>
            </w:r>
            <w:r w:rsidRPr="0014094B">
              <w:rPr>
                <w:szCs w:val="21"/>
              </w:rPr>
              <w:t>100</w:t>
            </w:r>
            <w:r w:rsidRPr="0014094B">
              <w:rPr>
                <w:szCs w:val="21"/>
              </w:rPr>
              <w:t>分</w:t>
            </w:r>
            <w:r w:rsidRPr="0014094B">
              <w:rPr>
                <w:szCs w:val="21"/>
              </w:rPr>
              <w:t>)</w:t>
            </w:r>
          </w:p>
        </w:tc>
        <w:tc>
          <w:tcPr>
            <w:tcW w:w="4791" w:type="dxa"/>
            <w:tcBorders>
              <w:top w:val="single" w:sz="4" w:space="0" w:color="auto"/>
              <w:left w:val="single" w:sz="4" w:space="0" w:color="auto"/>
              <w:bottom w:val="single" w:sz="4" w:space="0" w:color="auto"/>
              <w:right w:val="single" w:sz="4" w:space="0" w:color="auto"/>
            </w:tcBorders>
            <w:vAlign w:val="center"/>
          </w:tcPr>
          <w:p w14:paraId="7A965FA2" w14:textId="77777777" w:rsidR="006C0E60" w:rsidRPr="0014094B" w:rsidRDefault="000B625D" w:rsidP="000B625D">
            <w:pPr>
              <w:spacing w:line="440" w:lineRule="exact"/>
              <w:rPr>
                <w:szCs w:val="21"/>
              </w:rPr>
            </w:pPr>
            <w:r>
              <w:rPr>
                <w:szCs w:val="21"/>
              </w:rPr>
              <w:t>项目实施</w:t>
            </w:r>
            <w:r w:rsidR="006C0E60" w:rsidRPr="0014094B">
              <w:rPr>
                <w:szCs w:val="21"/>
              </w:rPr>
              <w:t>：</w:t>
            </w:r>
            <w:r w:rsidR="0074181A">
              <w:rPr>
                <w:szCs w:val="21"/>
                <w:u w:val="single"/>
              </w:rPr>
              <w:t>50</w:t>
            </w:r>
            <w:r w:rsidR="006C0E60" w:rsidRPr="0014094B">
              <w:rPr>
                <w:szCs w:val="21"/>
              </w:rPr>
              <w:t>分</w:t>
            </w:r>
          </w:p>
          <w:p w14:paraId="75DFBBBD" w14:textId="77777777" w:rsidR="006C0E60" w:rsidRPr="0014094B" w:rsidRDefault="000B625D" w:rsidP="000B625D">
            <w:pPr>
              <w:spacing w:line="440" w:lineRule="exact"/>
              <w:rPr>
                <w:szCs w:val="21"/>
              </w:rPr>
            </w:pPr>
            <w:r>
              <w:rPr>
                <w:rFonts w:hint="eastAsia"/>
                <w:szCs w:val="21"/>
              </w:rPr>
              <w:t>项目</w:t>
            </w:r>
            <w:r>
              <w:rPr>
                <w:szCs w:val="21"/>
              </w:rPr>
              <w:t>管理</w:t>
            </w:r>
            <w:r w:rsidR="006C0E60" w:rsidRPr="0014094B">
              <w:rPr>
                <w:szCs w:val="21"/>
              </w:rPr>
              <w:t>：</w:t>
            </w:r>
            <w:r w:rsidR="001929F9">
              <w:rPr>
                <w:szCs w:val="21"/>
                <w:u w:val="single"/>
              </w:rPr>
              <w:t>40</w:t>
            </w:r>
            <w:r w:rsidR="006C0E60" w:rsidRPr="0014094B">
              <w:rPr>
                <w:szCs w:val="21"/>
              </w:rPr>
              <w:t>分</w:t>
            </w:r>
          </w:p>
          <w:p w14:paraId="23324576" w14:textId="77777777" w:rsidR="006C0E60" w:rsidRPr="0014094B" w:rsidRDefault="006C0E60" w:rsidP="000B625D">
            <w:pPr>
              <w:spacing w:line="440" w:lineRule="exact"/>
              <w:rPr>
                <w:szCs w:val="21"/>
              </w:rPr>
            </w:pPr>
            <w:r w:rsidRPr="0014094B">
              <w:rPr>
                <w:szCs w:val="21"/>
              </w:rPr>
              <w:t>投标报价：</w:t>
            </w:r>
            <w:r w:rsidR="001929F9">
              <w:rPr>
                <w:szCs w:val="21"/>
                <w:u w:val="single"/>
              </w:rPr>
              <w:t>1</w:t>
            </w:r>
            <w:r w:rsidR="001929F9">
              <w:rPr>
                <w:rFonts w:hint="eastAsia"/>
                <w:szCs w:val="21"/>
                <w:u w:val="single"/>
              </w:rPr>
              <w:t>0</w:t>
            </w:r>
            <w:r w:rsidRPr="0014094B">
              <w:rPr>
                <w:szCs w:val="21"/>
              </w:rPr>
              <w:t>分</w:t>
            </w:r>
          </w:p>
        </w:tc>
      </w:tr>
      <w:tr w:rsidR="00456349" w:rsidRPr="0014094B" w14:paraId="7595F233" w14:textId="77777777" w:rsidTr="00D9233A">
        <w:trPr>
          <w:cantSplit/>
        </w:trPr>
        <w:tc>
          <w:tcPr>
            <w:tcW w:w="851" w:type="dxa"/>
            <w:vMerge w:val="restart"/>
            <w:tcBorders>
              <w:top w:val="single" w:sz="4" w:space="0" w:color="auto"/>
              <w:bottom w:val="single" w:sz="4" w:space="0" w:color="auto"/>
              <w:right w:val="single" w:sz="4" w:space="0" w:color="auto"/>
            </w:tcBorders>
            <w:vAlign w:val="center"/>
          </w:tcPr>
          <w:p w14:paraId="35042704" w14:textId="77777777" w:rsidR="00D9233A" w:rsidRPr="0014094B" w:rsidRDefault="006C0E60" w:rsidP="000B625D">
            <w:pPr>
              <w:spacing w:line="440" w:lineRule="exact"/>
              <w:rPr>
                <w:szCs w:val="21"/>
              </w:rPr>
            </w:pPr>
            <w:r>
              <w:rPr>
                <w:rFonts w:hint="eastAsia"/>
                <w:szCs w:val="21"/>
              </w:rPr>
              <w:t>2</w:t>
            </w:r>
          </w:p>
        </w:tc>
        <w:tc>
          <w:tcPr>
            <w:tcW w:w="1129" w:type="dxa"/>
            <w:vMerge w:val="restart"/>
            <w:tcBorders>
              <w:top w:val="single" w:sz="4" w:space="0" w:color="auto"/>
              <w:bottom w:val="single" w:sz="4" w:space="0" w:color="auto"/>
              <w:right w:val="single" w:sz="4" w:space="0" w:color="auto"/>
            </w:tcBorders>
            <w:vAlign w:val="center"/>
          </w:tcPr>
          <w:p w14:paraId="7B59A089" w14:textId="77777777" w:rsidR="00456349" w:rsidRPr="0014094B" w:rsidRDefault="0074181A" w:rsidP="000B625D">
            <w:pPr>
              <w:spacing w:line="440" w:lineRule="exact"/>
              <w:rPr>
                <w:szCs w:val="21"/>
              </w:rPr>
            </w:pPr>
            <w:r>
              <w:rPr>
                <w:rFonts w:hint="eastAsia"/>
                <w:szCs w:val="21"/>
              </w:rPr>
              <w:t>项目</w:t>
            </w:r>
            <w:r>
              <w:rPr>
                <w:szCs w:val="21"/>
              </w:rPr>
              <w:t>实施</w:t>
            </w:r>
            <w:r w:rsidR="00456349" w:rsidRPr="0014094B">
              <w:rPr>
                <w:szCs w:val="21"/>
              </w:rPr>
              <w:t>评分标准</w:t>
            </w:r>
          </w:p>
          <w:p w14:paraId="3870B10A" w14:textId="77777777" w:rsidR="00456349" w:rsidRPr="0014094B" w:rsidRDefault="00456349" w:rsidP="000B625D">
            <w:pPr>
              <w:spacing w:line="440" w:lineRule="exact"/>
              <w:rPr>
                <w:szCs w:val="21"/>
              </w:rPr>
            </w:pPr>
            <w:r w:rsidRPr="0014094B">
              <w:rPr>
                <w:szCs w:val="21"/>
              </w:rPr>
              <w:t>（</w:t>
            </w:r>
            <w:r w:rsidR="0074181A">
              <w:rPr>
                <w:szCs w:val="21"/>
              </w:rPr>
              <w:t>50</w:t>
            </w:r>
            <w:r w:rsidRPr="0014094B">
              <w:rPr>
                <w:szCs w:val="21"/>
              </w:rPr>
              <w:t>分）</w:t>
            </w:r>
          </w:p>
        </w:tc>
        <w:tc>
          <w:tcPr>
            <w:tcW w:w="2160" w:type="dxa"/>
            <w:tcBorders>
              <w:top w:val="single" w:sz="4" w:space="0" w:color="auto"/>
              <w:left w:val="single" w:sz="4" w:space="0" w:color="auto"/>
              <w:bottom w:val="single" w:sz="4" w:space="0" w:color="auto"/>
              <w:right w:val="single" w:sz="4" w:space="0" w:color="auto"/>
            </w:tcBorders>
            <w:vAlign w:val="center"/>
          </w:tcPr>
          <w:p w14:paraId="56449D7B" w14:textId="47B5103A" w:rsidR="00456349" w:rsidRPr="0014094B" w:rsidRDefault="00C76492" w:rsidP="00B5758C">
            <w:pPr>
              <w:spacing w:line="440" w:lineRule="exact"/>
              <w:jc w:val="center"/>
              <w:rPr>
                <w:szCs w:val="21"/>
              </w:rPr>
            </w:pPr>
            <w:r>
              <w:rPr>
                <w:szCs w:val="21"/>
              </w:rPr>
              <w:t>对项目</w:t>
            </w:r>
            <w:r w:rsidR="00B5758C">
              <w:rPr>
                <w:rFonts w:hint="eastAsia"/>
                <w:szCs w:val="21"/>
              </w:rPr>
              <w:t>内容</w:t>
            </w:r>
            <w:r>
              <w:rPr>
                <w:szCs w:val="21"/>
              </w:rPr>
              <w:t>的认识</w:t>
            </w:r>
            <w:r w:rsidR="00544FE1">
              <w:rPr>
                <w:rFonts w:hint="eastAsia"/>
                <w:szCs w:val="21"/>
              </w:rPr>
              <w:t>（</w:t>
            </w:r>
            <w:r w:rsidR="00B5758C">
              <w:rPr>
                <w:rFonts w:hint="eastAsia"/>
                <w:szCs w:val="21"/>
              </w:rPr>
              <w:t>10</w:t>
            </w:r>
            <w:r w:rsidR="00544FE1">
              <w:rPr>
                <w:rFonts w:hint="eastAsia"/>
                <w:szCs w:val="21"/>
              </w:rPr>
              <w:t>分）</w:t>
            </w:r>
          </w:p>
        </w:tc>
        <w:tc>
          <w:tcPr>
            <w:tcW w:w="4791" w:type="dxa"/>
            <w:tcBorders>
              <w:top w:val="single" w:sz="4" w:space="0" w:color="auto"/>
              <w:left w:val="single" w:sz="4" w:space="0" w:color="auto"/>
              <w:bottom w:val="single" w:sz="4" w:space="0" w:color="auto"/>
              <w:right w:val="single" w:sz="4" w:space="0" w:color="auto"/>
            </w:tcBorders>
            <w:vAlign w:val="center"/>
          </w:tcPr>
          <w:p w14:paraId="77E4958E" w14:textId="77777777" w:rsidR="00B5758C" w:rsidRPr="0014094B" w:rsidRDefault="00B5758C" w:rsidP="00B5758C">
            <w:pPr>
              <w:rPr>
                <w:szCs w:val="21"/>
              </w:rPr>
            </w:pPr>
            <w:r w:rsidRPr="0014094B">
              <w:rPr>
                <w:szCs w:val="21"/>
              </w:rPr>
              <w:t>优：</w:t>
            </w:r>
            <w:r>
              <w:rPr>
                <w:szCs w:val="21"/>
              </w:rPr>
              <w:t>8-10</w:t>
            </w:r>
            <w:r w:rsidRPr="0014094B">
              <w:rPr>
                <w:szCs w:val="21"/>
              </w:rPr>
              <w:t>分</w:t>
            </w:r>
          </w:p>
          <w:p w14:paraId="174A602D" w14:textId="77777777" w:rsidR="00B5758C" w:rsidRDefault="00B5758C" w:rsidP="00B5758C">
            <w:pPr>
              <w:rPr>
                <w:szCs w:val="21"/>
              </w:rPr>
            </w:pPr>
            <w:r w:rsidRPr="0014094B">
              <w:rPr>
                <w:szCs w:val="21"/>
              </w:rPr>
              <w:t>良：</w:t>
            </w:r>
            <w:r>
              <w:rPr>
                <w:szCs w:val="21"/>
              </w:rPr>
              <w:t>6-7</w:t>
            </w:r>
            <w:r w:rsidRPr="0014094B">
              <w:rPr>
                <w:szCs w:val="21"/>
              </w:rPr>
              <w:t>分</w:t>
            </w:r>
          </w:p>
          <w:p w14:paraId="1B584DEE" w14:textId="77777777" w:rsidR="00B5758C" w:rsidRPr="0014094B" w:rsidRDefault="00B5758C" w:rsidP="00B5758C">
            <w:pPr>
              <w:rPr>
                <w:szCs w:val="21"/>
              </w:rPr>
            </w:pPr>
            <w:r w:rsidRPr="0014094B">
              <w:rPr>
                <w:szCs w:val="21"/>
              </w:rPr>
              <w:t>一般</w:t>
            </w:r>
            <w:r w:rsidRPr="0014094B">
              <w:rPr>
                <w:szCs w:val="21"/>
              </w:rPr>
              <w:t xml:space="preserve"> </w:t>
            </w:r>
            <w:r w:rsidRPr="0014094B">
              <w:rPr>
                <w:szCs w:val="21"/>
              </w:rPr>
              <w:t>：</w:t>
            </w:r>
            <w:r>
              <w:rPr>
                <w:szCs w:val="21"/>
              </w:rPr>
              <w:t>3</w:t>
            </w:r>
            <w:r w:rsidRPr="0014094B">
              <w:rPr>
                <w:szCs w:val="21"/>
              </w:rPr>
              <w:t>-</w:t>
            </w:r>
            <w:r>
              <w:rPr>
                <w:szCs w:val="21"/>
              </w:rPr>
              <w:t>5</w:t>
            </w:r>
            <w:r w:rsidRPr="0014094B">
              <w:rPr>
                <w:szCs w:val="21"/>
              </w:rPr>
              <w:t>分</w:t>
            </w:r>
          </w:p>
          <w:p w14:paraId="7D886BA1" w14:textId="25B2640D" w:rsidR="00456349" w:rsidRPr="0014094B" w:rsidRDefault="00B5758C" w:rsidP="00B5758C">
            <w:pPr>
              <w:rPr>
                <w:szCs w:val="21"/>
              </w:rPr>
            </w:pPr>
            <w:r w:rsidRPr="0014094B">
              <w:rPr>
                <w:szCs w:val="21"/>
              </w:rPr>
              <w:t>差：</w:t>
            </w:r>
            <w:r>
              <w:rPr>
                <w:szCs w:val="21"/>
              </w:rPr>
              <w:t>1-2</w:t>
            </w:r>
            <w:r w:rsidRPr="0014094B">
              <w:rPr>
                <w:szCs w:val="21"/>
              </w:rPr>
              <w:t>分</w:t>
            </w:r>
          </w:p>
        </w:tc>
      </w:tr>
      <w:tr w:rsidR="009C7D30" w:rsidRPr="0014094B" w14:paraId="65619CB7" w14:textId="77777777" w:rsidTr="00D9233A">
        <w:trPr>
          <w:cantSplit/>
        </w:trPr>
        <w:tc>
          <w:tcPr>
            <w:tcW w:w="851" w:type="dxa"/>
            <w:vMerge/>
            <w:tcBorders>
              <w:top w:val="single" w:sz="4" w:space="0" w:color="auto"/>
              <w:bottom w:val="single" w:sz="4" w:space="0" w:color="auto"/>
              <w:right w:val="single" w:sz="4" w:space="0" w:color="auto"/>
            </w:tcBorders>
            <w:vAlign w:val="center"/>
          </w:tcPr>
          <w:p w14:paraId="14799254" w14:textId="77777777" w:rsidR="009C7D30" w:rsidRPr="0014094B" w:rsidRDefault="009C7D30" w:rsidP="009C7D30">
            <w:pPr>
              <w:spacing w:line="440" w:lineRule="exact"/>
              <w:rPr>
                <w:szCs w:val="21"/>
              </w:rPr>
            </w:pPr>
          </w:p>
        </w:tc>
        <w:tc>
          <w:tcPr>
            <w:tcW w:w="1129" w:type="dxa"/>
            <w:vMerge/>
            <w:tcBorders>
              <w:top w:val="single" w:sz="4" w:space="0" w:color="auto"/>
              <w:bottom w:val="single" w:sz="4" w:space="0" w:color="auto"/>
              <w:right w:val="single" w:sz="4" w:space="0" w:color="auto"/>
            </w:tcBorders>
            <w:vAlign w:val="center"/>
          </w:tcPr>
          <w:p w14:paraId="16EF677A" w14:textId="77777777" w:rsidR="009C7D30" w:rsidRPr="0014094B" w:rsidRDefault="009C7D30" w:rsidP="009C7D30">
            <w:pPr>
              <w:spacing w:line="440" w:lineRule="exact"/>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14:paraId="79616751" w14:textId="2036BDBE" w:rsidR="009C7D30" w:rsidRDefault="009C7D30" w:rsidP="00E84EF4">
            <w:pPr>
              <w:spacing w:line="440" w:lineRule="exact"/>
              <w:jc w:val="center"/>
              <w:rPr>
                <w:szCs w:val="21"/>
              </w:rPr>
            </w:pPr>
            <w:r>
              <w:rPr>
                <w:rFonts w:hint="eastAsia"/>
                <w:szCs w:val="21"/>
              </w:rPr>
              <w:t>申报书</w:t>
            </w:r>
            <w:r>
              <w:rPr>
                <w:szCs w:val="21"/>
              </w:rPr>
              <w:t>内容完整性和编制水平</w:t>
            </w:r>
            <w:r>
              <w:rPr>
                <w:rFonts w:hint="eastAsia"/>
                <w:szCs w:val="21"/>
              </w:rPr>
              <w:t>（</w:t>
            </w:r>
            <w:r w:rsidR="00E84EF4">
              <w:rPr>
                <w:rFonts w:hint="eastAsia"/>
                <w:szCs w:val="21"/>
              </w:rPr>
              <w:t>10</w:t>
            </w:r>
            <w:r>
              <w:rPr>
                <w:rFonts w:hint="eastAsia"/>
                <w:szCs w:val="21"/>
              </w:rPr>
              <w:t>分）</w:t>
            </w:r>
          </w:p>
        </w:tc>
        <w:tc>
          <w:tcPr>
            <w:tcW w:w="4791" w:type="dxa"/>
            <w:tcBorders>
              <w:top w:val="single" w:sz="4" w:space="0" w:color="auto"/>
              <w:left w:val="single" w:sz="4" w:space="0" w:color="auto"/>
              <w:bottom w:val="single" w:sz="4" w:space="0" w:color="auto"/>
              <w:right w:val="single" w:sz="4" w:space="0" w:color="auto"/>
            </w:tcBorders>
            <w:vAlign w:val="center"/>
          </w:tcPr>
          <w:p w14:paraId="4FB5836D" w14:textId="77777777" w:rsidR="00E84EF4" w:rsidRPr="0014094B" w:rsidRDefault="00E84EF4" w:rsidP="00E84EF4">
            <w:pPr>
              <w:rPr>
                <w:szCs w:val="21"/>
              </w:rPr>
            </w:pPr>
            <w:r w:rsidRPr="0014094B">
              <w:rPr>
                <w:szCs w:val="21"/>
              </w:rPr>
              <w:t>优：</w:t>
            </w:r>
            <w:r>
              <w:rPr>
                <w:szCs w:val="21"/>
              </w:rPr>
              <w:t>8-10</w:t>
            </w:r>
            <w:r w:rsidRPr="0014094B">
              <w:rPr>
                <w:szCs w:val="21"/>
              </w:rPr>
              <w:t>分</w:t>
            </w:r>
          </w:p>
          <w:p w14:paraId="017FD13B" w14:textId="77777777" w:rsidR="00E84EF4" w:rsidRDefault="00E84EF4" w:rsidP="00E84EF4">
            <w:pPr>
              <w:rPr>
                <w:szCs w:val="21"/>
              </w:rPr>
            </w:pPr>
            <w:r w:rsidRPr="0014094B">
              <w:rPr>
                <w:szCs w:val="21"/>
              </w:rPr>
              <w:t>良：</w:t>
            </w:r>
            <w:r>
              <w:rPr>
                <w:szCs w:val="21"/>
              </w:rPr>
              <w:t>6-7</w:t>
            </w:r>
            <w:r w:rsidRPr="0014094B">
              <w:rPr>
                <w:szCs w:val="21"/>
              </w:rPr>
              <w:t>分</w:t>
            </w:r>
          </w:p>
          <w:p w14:paraId="1F8A75BD" w14:textId="77777777" w:rsidR="00E84EF4" w:rsidRPr="0014094B" w:rsidRDefault="00E84EF4" w:rsidP="00E84EF4">
            <w:pPr>
              <w:rPr>
                <w:szCs w:val="21"/>
              </w:rPr>
            </w:pPr>
            <w:r w:rsidRPr="0014094B">
              <w:rPr>
                <w:szCs w:val="21"/>
              </w:rPr>
              <w:t>一般</w:t>
            </w:r>
            <w:r w:rsidRPr="0014094B">
              <w:rPr>
                <w:szCs w:val="21"/>
              </w:rPr>
              <w:t xml:space="preserve"> </w:t>
            </w:r>
            <w:r w:rsidRPr="0014094B">
              <w:rPr>
                <w:szCs w:val="21"/>
              </w:rPr>
              <w:t>：</w:t>
            </w:r>
            <w:r>
              <w:rPr>
                <w:szCs w:val="21"/>
              </w:rPr>
              <w:t>3</w:t>
            </w:r>
            <w:r w:rsidRPr="0014094B">
              <w:rPr>
                <w:szCs w:val="21"/>
              </w:rPr>
              <w:t>-</w:t>
            </w:r>
            <w:r>
              <w:rPr>
                <w:szCs w:val="21"/>
              </w:rPr>
              <w:t>5</w:t>
            </w:r>
            <w:r w:rsidRPr="0014094B">
              <w:rPr>
                <w:szCs w:val="21"/>
              </w:rPr>
              <w:t>分</w:t>
            </w:r>
          </w:p>
          <w:p w14:paraId="2EA0AEE0" w14:textId="1DD39B12" w:rsidR="009C7D30" w:rsidRPr="0014094B" w:rsidRDefault="00E84EF4" w:rsidP="00E84EF4">
            <w:pPr>
              <w:rPr>
                <w:szCs w:val="21"/>
              </w:rPr>
            </w:pPr>
            <w:r w:rsidRPr="0014094B">
              <w:rPr>
                <w:szCs w:val="21"/>
              </w:rPr>
              <w:t>差：</w:t>
            </w:r>
            <w:r>
              <w:rPr>
                <w:szCs w:val="21"/>
              </w:rPr>
              <w:t>1-2</w:t>
            </w:r>
            <w:r w:rsidRPr="0014094B">
              <w:rPr>
                <w:szCs w:val="21"/>
              </w:rPr>
              <w:t>分</w:t>
            </w:r>
          </w:p>
        </w:tc>
      </w:tr>
      <w:tr w:rsidR="009C7D30" w:rsidRPr="0014094B" w14:paraId="583CB6CB" w14:textId="77777777" w:rsidTr="00D9233A">
        <w:trPr>
          <w:cantSplit/>
        </w:trPr>
        <w:tc>
          <w:tcPr>
            <w:tcW w:w="851" w:type="dxa"/>
            <w:vMerge/>
            <w:tcBorders>
              <w:top w:val="single" w:sz="4" w:space="0" w:color="auto"/>
              <w:bottom w:val="single" w:sz="4" w:space="0" w:color="auto"/>
              <w:right w:val="single" w:sz="4" w:space="0" w:color="auto"/>
            </w:tcBorders>
            <w:vAlign w:val="center"/>
          </w:tcPr>
          <w:p w14:paraId="6CC61469" w14:textId="77777777" w:rsidR="009C7D30" w:rsidRPr="0014094B" w:rsidRDefault="009C7D30" w:rsidP="009C7D30">
            <w:pPr>
              <w:spacing w:line="440" w:lineRule="exact"/>
              <w:rPr>
                <w:szCs w:val="21"/>
              </w:rPr>
            </w:pPr>
          </w:p>
        </w:tc>
        <w:tc>
          <w:tcPr>
            <w:tcW w:w="1129" w:type="dxa"/>
            <w:vMerge/>
            <w:tcBorders>
              <w:top w:val="single" w:sz="4" w:space="0" w:color="auto"/>
              <w:bottom w:val="single" w:sz="4" w:space="0" w:color="auto"/>
              <w:right w:val="single" w:sz="4" w:space="0" w:color="auto"/>
            </w:tcBorders>
            <w:vAlign w:val="center"/>
          </w:tcPr>
          <w:p w14:paraId="0609EA9F" w14:textId="77777777" w:rsidR="009C7D30" w:rsidRPr="0014094B" w:rsidRDefault="009C7D30" w:rsidP="009C7D30">
            <w:pPr>
              <w:spacing w:line="440" w:lineRule="exact"/>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14:paraId="457A8D95" w14:textId="162F8790" w:rsidR="009C7D30" w:rsidRDefault="00E84EF4" w:rsidP="00B5758C">
            <w:pPr>
              <w:spacing w:line="440" w:lineRule="exact"/>
              <w:jc w:val="center"/>
              <w:rPr>
                <w:szCs w:val="21"/>
              </w:rPr>
            </w:pPr>
            <w:r>
              <w:rPr>
                <w:rFonts w:hint="eastAsia"/>
                <w:szCs w:val="21"/>
              </w:rPr>
              <w:t>O3</w:t>
            </w:r>
            <w:r>
              <w:rPr>
                <w:rFonts w:hint="eastAsia"/>
                <w:szCs w:val="21"/>
              </w:rPr>
              <w:t>同期气象影响评估</w:t>
            </w:r>
            <w:r w:rsidR="009C7D30">
              <w:rPr>
                <w:szCs w:val="21"/>
              </w:rPr>
              <w:t>方案</w:t>
            </w:r>
            <w:r>
              <w:rPr>
                <w:rFonts w:hint="eastAsia"/>
                <w:szCs w:val="21"/>
              </w:rPr>
              <w:t>设计</w:t>
            </w:r>
            <w:r w:rsidR="009C7D30">
              <w:rPr>
                <w:rFonts w:hint="eastAsia"/>
                <w:szCs w:val="21"/>
              </w:rPr>
              <w:t>（</w:t>
            </w:r>
            <w:r w:rsidR="00544FE1">
              <w:rPr>
                <w:szCs w:val="21"/>
              </w:rPr>
              <w:t>1</w:t>
            </w:r>
            <w:r w:rsidR="00B5758C">
              <w:rPr>
                <w:rFonts w:hint="eastAsia"/>
                <w:szCs w:val="21"/>
              </w:rPr>
              <w:t>0</w:t>
            </w:r>
            <w:r w:rsidR="009C7D30">
              <w:rPr>
                <w:rFonts w:hint="eastAsia"/>
                <w:szCs w:val="21"/>
              </w:rPr>
              <w:t>分）</w:t>
            </w:r>
          </w:p>
        </w:tc>
        <w:tc>
          <w:tcPr>
            <w:tcW w:w="4791" w:type="dxa"/>
            <w:tcBorders>
              <w:top w:val="single" w:sz="4" w:space="0" w:color="auto"/>
              <w:left w:val="single" w:sz="4" w:space="0" w:color="auto"/>
              <w:bottom w:val="single" w:sz="4" w:space="0" w:color="auto"/>
              <w:right w:val="single" w:sz="4" w:space="0" w:color="auto"/>
            </w:tcBorders>
            <w:vAlign w:val="center"/>
          </w:tcPr>
          <w:p w14:paraId="72274484" w14:textId="77777777" w:rsidR="00E84EF4" w:rsidRPr="0014094B" w:rsidRDefault="00E84EF4" w:rsidP="00E84EF4">
            <w:pPr>
              <w:rPr>
                <w:szCs w:val="21"/>
              </w:rPr>
            </w:pPr>
            <w:r w:rsidRPr="0014094B">
              <w:rPr>
                <w:szCs w:val="21"/>
              </w:rPr>
              <w:t>优：</w:t>
            </w:r>
            <w:r>
              <w:rPr>
                <w:szCs w:val="21"/>
              </w:rPr>
              <w:t>8-10</w:t>
            </w:r>
            <w:r w:rsidRPr="0014094B">
              <w:rPr>
                <w:szCs w:val="21"/>
              </w:rPr>
              <w:t>分</w:t>
            </w:r>
          </w:p>
          <w:p w14:paraId="677C7EC7" w14:textId="77777777" w:rsidR="00E84EF4" w:rsidRDefault="00E84EF4" w:rsidP="00E84EF4">
            <w:pPr>
              <w:rPr>
                <w:szCs w:val="21"/>
              </w:rPr>
            </w:pPr>
            <w:r w:rsidRPr="0014094B">
              <w:rPr>
                <w:szCs w:val="21"/>
              </w:rPr>
              <w:t>良：</w:t>
            </w:r>
            <w:r>
              <w:rPr>
                <w:szCs w:val="21"/>
              </w:rPr>
              <w:t>6-7</w:t>
            </w:r>
            <w:r w:rsidRPr="0014094B">
              <w:rPr>
                <w:szCs w:val="21"/>
              </w:rPr>
              <w:t>分</w:t>
            </w:r>
          </w:p>
          <w:p w14:paraId="2E1877AE" w14:textId="77777777" w:rsidR="00E84EF4" w:rsidRPr="0014094B" w:rsidRDefault="00E84EF4" w:rsidP="00E84EF4">
            <w:pPr>
              <w:rPr>
                <w:szCs w:val="21"/>
              </w:rPr>
            </w:pPr>
            <w:r w:rsidRPr="0014094B">
              <w:rPr>
                <w:szCs w:val="21"/>
              </w:rPr>
              <w:t>一般</w:t>
            </w:r>
            <w:r w:rsidRPr="0014094B">
              <w:rPr>
                <w:szCs w:val="21"/>
              </w:rPr>
              <w:t xml:space="preserve"> </w:t>
            </w:r>
            <w:r w:rsidRPr="0014094B">
              <w:rPr>
                <w:szCs w:val="21"/>
              </w:rPr>
              <w:t>：</w:t>
            </w:r>
            <w:r>
              <w:rPr>
                <w:szCs w:val="21"/>
              </w:rPr>
              <w:t>3</w:t>
            </w:r>
            <w:r w:rsidRPr="0014094B">
              <w:rPr>
                <w:szCs w:val="21"/>
              </w:rPr>
              <w:t>-</w:t>
            </w:r>
            <w:r>
              <w:rPr>
                <w:szCs w:val="21"/>
              </w:rPr>
              <w:t>5</w:t>
            </w:r>
            <w:r w:rsidRPr="0014094B">
              <w:rPr>
                <w:szCs w:val="21"/>
              </w:rPr>
              <w:t>分</w:t>
            </w:r>
          </w:p>
          <w:p w14:paraId="2526B00D" w14:textId="7BB40A73" w:rsidR="009C7D30" w:rsidRPr="0014094B" w:rsidRDefault="00E84EF4" w:rsidP="00E84EF4">
            <w:pPr>
              <w:rPr>
                <w:szCs w:val="21"/>
              </w:rPr>
            </w:pPr>
            <w:r w:rsidRPr="0014094B">
              <w:rPr>
                <w:szCs w:val="21"/>
              </w:rPr>
              <w:t>差：</w:t>
            </w:r>
            <w:r>
              <w:rPr>
                <w:szCs w:val="21"/>
              </w:rPr>
              <w:t>1-2</w:t>
            </w:r>
            <w:r w:rsidRPr="0014094B">
              <w:rPr>
                <w:szCs w:val="21"/>
              </w:rPr>
              <w:t>分</w:t>
            </w:r>
          </w:p>
        </w:tc>
      </w:tr>
      <w:tr w:rsidR="009C7D30" w:rsidRPr="0014094B" w14:paraId="43BC2672" w14:textId="77777777" w:rsidTr="00D9233A">
        <w:trPr>
          <w:cantSplit/>
        </w:trPr>
        <w:tc>
          <w:tcPr>
            <w:tcW w:w="851" w:type="dxa"/>
            <w:vMerge/>
            <w:tcBorders>
              <w:top w:val="single" w:sz="4" w:space="0" w:color="auto"/>
              <w:bottom w:val="single" w:sz="4" w:space="0" w:color="auto"/>
              <w:right w:val="single" w:sz="4" w:space="0" w:color="auto"/>
            </w:tcBorders>
            <w:vAlign w:val="center"/>
          </w:tcPr>
          <w:p w14:paraId="2C3D5BF2" w14:textId="77777777" w:rsidR="009C7D30" w:rsidRPr="0014094B" w:rsidRDefault="009C7D30" w:rsidP="009C7D30">
            <w:pPr>
              <w:spacing w:line="440" w:lineRule="exact"/>
              <w:rPr>
                <w:szCs w:val="21"/>
              </w:rPr>
            </w:pPr>
          </w:p>
        </w:tc>
        <w:tc>
          <w:tcPr>
            <w:tcW w:w="1129" w:type="dxa"/>
            <w:vMerge/>
            <w:tcBorders>
              <w:top w:val="single" w:sz="4" w:space="0" w:color="auto"/>
              <w:bottom w:val="single" w:sz="4" w:space="0" w:color="auto"/>
              <w:right w:val="single" w:sz="4" w:space="0" w:color="auto"/>
            </w:tcBorders>
            <w:vAlign w:val="center"/>
          </w:tcPr>
          <w:p w14:paraId="48FD105B" w14:textId="77777777" w:rsidR="009C7D30" w:rsidRPr="0014094B" w:rsidRDefault="009C7D30" w:rsidP="009C7D30">
            <w:pPr>
              <w:spacing w:line="440" w:lineRule="exact"/>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14:paraId="7BFB6433" w14:textId="46E4ED90" w:rsidR="00A54E60" w:rsidRDefault="00A54E60" w:rsidP="00E84EF4">
            <w:pPr>
              <w:spacing w:line="440" w:lineRule="exact"/>
              <w:jc w:val="center"/>
              <w:rPr>
                <w:szCs w:val="21"/>
              </w:rPr>
            </w:pPr>
            <w:r>
              <w:rPr>
                <w:rFonts w:hint="eastAsia"/>
                <w:szCs w:val="21"/>
              </w:rPr>
              <w:t>与现有</w:t>
            </w:r>
            <w:r>
              <w:rPr>
                <w:rFonts w:hint="eastAsia"/>
                <w:szCs w:val="21"/>
              </w:rPr>
              <w:t>PM</w:t>
            </w:r>
            <w:r w:rsidRPr="00A54E60">
              <w:rPr>
                <w:rFonts w:hint="eastAsia"/>
                <w:szCs w:val="21"/>
                <w:vertAlign w:val="subscript"/>
              </w:rPr>
              <w:t>2.5</w:t>
            </w:r>
            <w:r>
              <w:rPr>
                <w:rFonts w:hint="eastAsia"/>
                <w:szCs w:val="21"/>
              </w:rPr>
              <w:t>评估系统兼容性、接口和产品展示的一致性设计</w:t>
            </w:r>
          </w:p>
          <w:p w14:paraId="2F694ACD" w14:textId="76400278" w:rsidR="009C7D30" w:rsidRDefault="009C7D30" w:rsidP="00E84EF4">
            <w:pPr>
              <w:spacing w:line="440" w:lineRule="exact"/>
              <w:jc w:val="center"/>
              <w:rPr>
                <w:szCs w:val="21"/>
              </w:rPr>
            </w:pPr>
            <w:r>
              <w:rPr>
                <w:rFonts w:hint="eastAsia"/>
                <w:szCs w:val="21"/>
              </w:rPr>
              <w:t>（</w:t>
            </w:r>
            <w:r w:rsidR="00544FE1">
              <w:rPr>
                <w:szCs w:val="21"/>
              </w:rPr>
              <w:t>1</w:t>
            </w:r>
            <w:r w:rsidR="00E84EF4">
              <w:rPr>
                <w:rFonts w:hint="eastAsia"/>
                <w:szCs w:val="21"/>
              </w:rPr>
              <w:t>0</w:t>
            </w:r>
            <w:r>
              <w:rPr>
                <w:rFonts w:hint="eastAsia"/>
                <w:szCs w:val="21"/>
              </w:rPr>
              <w:t>分）</w:t>
            </w:r>
          </w:p>
        </w:tc>
        <w:tc>
          <w:tcPr>
            <w:tcW w:w="4791" w:type="dxa"/>
            <w:tcBorders>
              <w:top w:val="single" w:sz="4" w:space="0" w:color="auto"/>
              <w:left w:val="single" w:sz="4" w:space="0" w:color="auto"/>
              <w:bottom w:val="single" w:sz="4" w:space="0" w:color="auto"/>
              <w:right w:val="single" w:sz="4" w:space="0" w:color="auto"/>
            </w:tcBorders>
            <w:vAlign w:val="center"/>
          </w:tcPr>
          <w:p w14:paraId="73E73557" w14:textId="77777777" w:rsidR="00E84EF4" w:rsidRPr="0014094B" w:rsidRDefault="00E84EF4" w:rsidP="00E84EF4">
            <w:pPr>
              <w:rPr>
                <w:szCs w:val="21"/>
              </w:rPr>
            </w:pPr>
            <w:r w:rsidRPr="0014094B">
              <w:rPr>
                <w:szCs w:val="21"/>
              </w:rPr>
              <w:t>优：</w:t>
            </w:r>
            <w:r>
              <w:rPr>
                <w:szCs w:val="21"/>
              </w:rPr>
              <w:t>8-10</w:t>
            </w:r>
            <w:r w:rsidRPr="0014094B">
              <w:rPr>
                <w:szCs w:val="21"/>
              </w:rPr>
              <w:t>分</w:t>
            </w:r>
          </w:p>
          <w:p w14:paraId="07F64BA3" w14:textId="77777777" w:rsidR="00E84EF4" w:rsidRDefault="00E84EF4" w:rsidP="00E84EF4">
            <w:pPr>
              <w:rPr>
                <w:szCs w:val="21"/>
              </w:rPr>
            </w:pPr>
            <w:r w:rsidRPr="0014094B">
              <w:rPr>
                <w:szCs w:val="21"/>
              </w:rPr>
              <w:t>良：</w:t>
            </w:r>
            <w:r>
              <w:rPr>
                <w:szCs w:val="21"/>
              </w:rPr>
              <w:t>6-7</w:t>
            </w:r>
            <w:r w:rsidRPr="0014094B">
              <w:rPr>
                <w:szCs w:val="21"/>
              </w:rPr>
              <w:t>分</w:t>
            </w:r>
          </w:p>
          <w:p w14:paraId="0EC05774" w14:textId="77777777" w:rsidR="00E84EF4" w:rsidRPr="0014094B" w:rsidRDefault="00E84EF4" w:rsidP="00E84EF4">
            <w:pPr>
              <w:rPr>
                <w:szCs w:val="21"/>
              </w:rPr>
            </w:pPr>
            <w:r w:rsidRPr="0014094B">
              <w:rPr>
                <w:szCs w:val="21"/>
              </w:rPr>
              <w:t>一般</w:t>
            </w:r>
            <w:r w:rsidRPr="0014094B">
              <w:rPr>
                <w:szCs w:val="21"/>
              </w:rPr>
              <w:t xml:space="preserve"> </w:t>
            </w:r>
            <w:r w:rsidRPr="0014094B">
              <w:rPr>
                <w:szCs w:val="21"/>
              </w:rPr>
              <w:t>：</w:t>
            </w:r>
            <w:r>
              <w:rPr>
                <w:szCs w:val="21"/>
              </w:rPr>
              <w:t>3</w:t>
            </w:r>
            <w:r w:rsidRPr="0014094B">
              <w:rPr>
                <w:szCs w:val="21"/>
              </w:rPr>
              <w:t>-</w:t>
            </w:r>
            <w:r>
              <w:rPr>
                <w:szCs w:val="21"/>
              </w:rPr>
              <w:t>5</w:t>
            </w:r>
            <w:r w:rsidRPr="0014094B">
              <w:rPr>
                <w:szCs w:val="21"/>
              </w:rPr>
              <w:t>分</w:t>
            </w:r>
          </w:p>
          <w:p w14:paraId="1967F203" w14:textId="03E7A934" w:rsidR="009C7D30" w:rsidRPr="0014094B" w:rsidRDefault="00E84EF4" w:rsidP="00E84EF4">
            <w:pPr>
              <w:rPr>
                <w:szCs w:val="21"/>
              </w:rPr>
            </w:pPr>
            <w:r w:rsidRPr="0014094B">
              <w:rPr>
                <w:szCs w:val="21"/>
              </w:rPr>
              <w:t>差：</w:t>
            </w:r>
            <w:r>
              <w:rPr>
                <w:szCs w:val="21"/>
              </w:rPr>
              <w:t>1-2</w:t>
            </w:r>
            <w:r w:rsidRPr="0014094B">
              <w:rPr>
                <w:szCs w:val="21"/>
              </w:rPr>
              <w:t>分</w:t>
            </w:r>
          </w:p>
        </w:tc>
      </w:tr>
      <w:tr w:rsidR="00C76492" w:rsidRPr="0014094B" w14:paraId="50AAA495" w14:textId="77777777" w:rsidTr="00D9233A">
        <w:trPr>
          <w:cantSplit/>
        </w:trPr>
        <w:tc>
          <w:tcPr>
            <w:tcW w:w="851" w:type="dxa"/>
            <w:vMerge/>
            <w:tcBorders>
              <w:top w:val="single" w:sz="4" w:space="0" w:color="auto"/>
              <w:bottom w:val="single" w:sz="4" w:space="0" w:color="auto"/>
              <w:right w:val="single" w:sz="4" w:space="0" w:color="auto"/>
            </w:tcBorders>
            <w:vAlign w:val="center"/>
          </w:tcPr>
          <w:p w14:paraId="241BB696" w14:textId="77777777" w:rsidR="00C76492" w:rsidRPr="0014094B" w:rsidRDefault="00C76492" w:rsidP="000B625D">
            <w:pPr>
              <w:spacing w:line="440" w:lineRule="exact"/>
              <w:rPr>
                <w:szCs w:val="21"/>
              </w:rPr>
            </w:pPr>
          </w:p>
        </w:tc>
        <w:tc>
          <w:tcPr>
            <w:tcW w:w="1129" w:type="dxa"/>
            <w:vMerge/>
            <w:tcBorders>
              <w:top w:val="single" w:sz="4" w:space="0" w:color="auto"/>
              <w:bottom w:val="single" w:sz="4" w:space="0" w:color="auto"/>
              <w:right w:val="single" w:sz="4" w:space="0" w:color="auto"/>
            </w:tcBorders>
            <w:vAlign w:val="center"/>
          </w:tcPr>
          <w:p w14:paraId="563863CB" w14:textId="77777777" w:rsidR="00C76492" w:rsidRPr="0014094B" w:rsidRDefault="00C76492" w:rsidP="000B625D">
            <w:pPr>
              <w:spacing w:line="440" w:lineRule="exact"/>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14:paraId="4C5951A4" w14:textId="77777777" w:rsidR="00C76492" w:rsidRPr="0014094B" w:rsidRDefault="00544FE1" w:rsidP="00D9233A">
            <w:pPr>
              <w:spacing w:line="440" w:lineRule="exact"/>
              <w:jc w:val="center"/>
              <w:rPr>
                <w:szCs w:val="21"/>
              </w:rPr>
            </w:pPr>
            <w:r>
              <w:rPr>
                <w:rFonts w:hint="eastAsia"/>
                <w:szCs w:val="21"/>
              </w:rPr>
              <w:t>总体进度安排及人员安排（</w:t>
            </w:r>
            <w:r>
              <w:rPr>
                <w:szCs w:val="21"/>
              </w:rPr>
              <w:t>1</w:t>
            </w:r>
            <w:r>
              <w:rPr>
                <w:rFonts w:hint="eastAsia"/>
                <w:szCs w:val="21"/>
              </w:rPr>
              <w:t>0</w:t>
            </w:r>
            <w:r>
              <w:rPr>
                <w:rFonts w:hint="eastAsia"/>
                <w:szCs w:val="21"/>
              </w:rPr>
              <w:t>分）</w:t>
            </w:r>
          </w:p>
        </w:tc>
        <w:tc>
          <w:tcPr>
            <w:tcW w:w="4791" w:type="dxa"/>
            <w:tcBorders>
              <w:top w:val="single" w:sz="4" w:space="0" w:color="auto"/>
              <w:left w:val="single" w:sz="4" w:space="0" w:color="auto"/>
              <w:bottom w:val="single" w:sz="4" w:space="0" w:color="auto"/>
              <w:right w:val="single" w:sz="4" w:space="0" w:color="auto"/>
            </w:tcBorders>
            <w:vAlign w:val="center"/>
          </w:tcPr>
          <w:p w14:paraId="199DD3D3" w14:textId="77777777" w:rsidR="00C76492" w:rsidRPr="0014094B" w:rsidRDefault="00C76492" w:rsidP="000B625D">
            <w:pPr>
              <w:rPr>
                <w:szCs w:val="21"/>
              </w:rPr>
            </w:pPr>
            <w:r w:rsidRPr="0014094B">
              <w:rPr>
                <w:szCs w:val="21"/>
              </w:rPr>
              <w:t>优：</w:t>
            </w:r>
            <w:r w:rsidR="00997815">
              <w:rPr>
                <w:szCs w:val="21"/>
              </w:rPr>
              <w:t>8</w:t>
            </w:r>
            <w:r w:rsidR="00D9233A">
              <w:rPr>
                <w:szCs w:val="21"/>
              </w:rPr>
              <w:t>-10</w:t>
            </w:r>
            <w:r w:rsidRPr="0014094B">
              <w:rPr>
                <w:szCs w:val="21"/>
              </w:rPr>
              <w:t>分</w:t>
            </w:r>
          </w:p>
          <w:p w14:paraId="56D417EC" w14:textId="77777777" w:rsidR="00C76492" w:rsidRDefault="00C76492" w:rsidP="000B625D">
            <w:pPr>
              <w:rPr>
                <w:szCs w:val="21"/>
              </w:rPr>
            </w:pPr>
            <w:r w:rsidRPr="0014094B">
              <w:rPr>
                <w:szCs w:val="21"/>
              </w:rPr>
              <w:t>良：</w:t>
            </w:r>
            <w:r w:rsidR="00997815">
              <w:rPr>
                <w:szCs w:val="21"/>
              </w:rPr>
              <w:t>6</w:t>
            </w:r>
            <w:r w:rsidR="00D9233A">
              <w:rPr>
                <w:szCs w:val="21"/>
              </w:rPr>
              <w:t>-</w:t>
            </w:r>
            <w:r w:rsidR="00997815">
              <w:rPr>
                <w:szCs w:val="21"/>
              </w:rPr>
              <w:t>7</w:t>
            </w:r>
            <w:r w:rsidRPr="0014094B">
              <w:rPr>
                <w:szCs w:val="21"/>
              </w:rPr>
              <w:t>分</w:t>
            </w:r>
          </w:p>
          <w:p w14:paraId="21A6A382" w14:textId="77777777" w:rsidR="00997815" w:rsidRPr="0014094B" w:rsidRDefault="00997815" w:rsidP="000B625D">
            <w:pPr>
              <w:rPr>
                <w:szCs w:val="21"/>
              </w:rPr>
            </w:pPr>
            <w:r w:rsidRPr="0014094B">
              <w:rPr>
                <w:szCs w:val="21"/>
              </w:rPr>
              <w:t>一般</w:t>
            </w:r>
            <w:r w:rsidRPr="0014094B">
              <w:rPr>
                <w:szCs w:val="21"/>
              </w:rPr>
              <w:t xml:space="preserve"> </w:t>
            </w:r>
            <w:r w:rsidRPr="0014094B">
              <w:rPr>
                <w:szCs w:val="21"/>
              </w:rPr>
              <w:t>：</w:t>
            </w:r>
            <w:r>
              <w:rPr>
                <w:szCs w:val="21"/>
              </w:rPr>
              <w:t>3</w:t>
            </w:r>
            <w:r w:rsidRPr="0014094B">
              <w:rPr>
                <w:szCs w:val="21"/>
              </w:rPr>
              <w:t>-</w:t>
            </w:r>
            <w:r>
              <w:rPr>
                <w:szCs w:val="21"/>
              </w:rPr>
              <w:t>5</w:t>
            </w:r>
            <w:r w:rsidRPr="0014094B">
              <w:rPr>
                <w:szCs w:val="21"/>
              </w:rPr>
              <w:t>分</w:t>
            </w:r>
          </w:p>
          <w:p w14:paraId="10DB85DA" w14:textId="77777777" w:rsidR="00C76492" w:rsidRPr="0014094B" w:rsidRDefault="00C76492" w:rsidP="00997815">
            <w:pPr>
              <w:rPr>
                <w:szCs w:val="21"/>
              </w:rPr>
            </w:pPr>
            <w:r w:rsidRPr="0014094B">
              <w:rPr>
                <w:szCs w:val="21"/>
              </w:rPr>
              <w:t>差：</w:t>
            </w:r>
            <w:r w:rsidR="00997815">
              <w:rPr>
                <w:szCs w:val="21"/>
              </w:rPr>
              <w:t>1</w:t>
            </w:r>
            <w:r w:rsidR="00D9233A">
              <w:rPr>
                <w:szCs w:val="21"/>
              </w:rPr>
              <w:t>-</w:t>
            </w:r>
            <w:r w:rsidR="00997815">
              <w:rPr>
                <w:szCs w:val="21"/>
              </w:rPr>
              <w:t>2</w:t>
            </w:r>
            <w:r w:rsidRPr="0014094B">
              <w:rPr>
                <w:szCs w:val="21"/>
              </w:rPr>
              <w:t>分</w:t>
            </w:r>
          </w:p>
        </w:tc>
      </w:tr>
      <w:tr w:rsidR="00456349" w:rsidRPr="00386FD2" w14:paraId="4816054D" w14:textId="77777777" w:rsidTr="00D9233A">
        <w:trPr>
          <w:cantSplit/>
          <w:trHeight w:val="456"/>
        </w:trPr>
        <w:tc>
          <w:tcPr>
            <w:tcW w:w="851" w:type="dxa"/>
            <w:vMerge w:val="restart"/>
            <w:tcBorders>
              <w:top w:val="single" w:sz="4" w:space="0" w:color="auto"/>
              <w:bottom w:val="single" w:sz="4" w:space="0" w:color="auto"/>
              <w:right w:val="single" w:sz="4" w:space="0" w:color="auto"/>
            </w:tcBorders>
            <w:vAlign w:val="center"/>
          </w:tcPr>
          <w:p w14:paraId="3D78BE4C" w14:textId="77777777" w:rsidR="00456349" w:rsidRPr="0014094B" w:rsidRDefault="004328C9" w:rsidP="000B625D">
            <w:pPr>
              <w:spacing w:line="440" w:lineRule="exact"/>
              <w:rPr>
                <w:szCs w:val="21"/>
              </w:rPr>
            </w:pPr>
            <w:r>
              <w:rPr>
                <w:rFonts w:hint="eastAsia"/>
                <w:szCs w:val="21"/>
              </w:rPr>
              <w:lastRenderedPageBreak/>
              <w:t>3</w:t>
            </w:r>
          </w:p>
        </w:tc>
        <w:tc>
          <w:tcPr>
            <w:tcW w:w="1129" w:type="dxa"/>
            <w:vMerge w:val="restart"/>
            <w:tcBorders>
              <w:top w:val="single" w:sz="4" w:space="0" w:color="auto"/>
              <w:bottom w:val="single" w:sz="4" w:space="0" w:color="auto"/>
              <w:right w:val="single" w:sz="4" w:space="0" w:color="auto"/>
            </w:tcBorders>
            <w:vAlign w:val="center"/>
          </w:tcPr>
          <w:p w14:paraId="5C293F1A" w14:textId="77777777" w:rsidR="00456349" w:rsidRPr="0014094B" w:rsidRDefault="00456349" w:rsidP="000B625D">
            <w:pPr>
              <w:spacing w:line="440" w:lineRule="exact"/>
              <w:rPr>
                <w:szCs w:val="21"/>
              </w:rPr>
            </w:pPr>
            <w:r w:rsidRPr="0014094B">
              <w:rPr>
                <w:szCs w:val="21"/>
              </w:rPr>
              <w:t>项目管理评分标准</w:t>
            </w:r>
          </w:p>
          <w:p w14:paraId="3566ABF3" w14:textId="77777777" w:rsidR="00456349" w:rsidRPr="0014094B" w:rsidRDefault="00456349" w:rsidP="000B625D">
            <w:pPr>
              <w:spacing w:line="440" w:lineRule="exact"/>
              <w:rPr>
                <w:szCs w:val="21"/>
              </w:rPr>
            </w:pPr>
            <w:r w:rsidRPr="0014094B">
              <w:rPr>
                <w:szCs w:val="21"/>
              </w:rPr>
              <w:t>（</w:t>
            </w:r>
            <w:r w:rsidR="001929F9">
              <w:rPr>
                <w:szCs w:val="21"/>
              </w:rPr>
              <w:t>40</w:t>
            </w:r>
            <w:r w:rsidRPr="0014094B">
              <w:rPr>
                <w:szCs w:val="21"/>
              </w:rPr>
              <w:t>分）</w:t>
            </w:r>
          </w:p>
        </w:tc>
        <w:tc>
          <w:tcPr>
            <w:tcW w:w="2160" w:type="dxa"/>
            <w:tcBorders>
              <w:top w:val="single" w:sz="4" w:space="0" w:color="auto"/>
              <w:left w:val="single" w:sz="4" w:space="0" w:color="auto"/>
              <w:bottom w:val="single" w:sz="4" w:space="0" w:color="auto"/>
              <w:right w:val="single" w:sz="4" w:space="0" w:color="auto"/>
            </w:tcBorders>
            <w:vAlign w:val="center"/>
          </w:tcPr>
          <w:p w14:paraId="3EDF6B82" w14:textId="3BB380AF" w:rsidR="00456349" w:rsidRPr="0014094B" w:rsidRDefault="0099225D" w:rsidP="005C41D6">
            <w:pPr>
              <w:spacing w:line="440" w:lineRule="exact"/>
              <w:jc w:val="center"/>
              <w:rPr>
                <w:szCs w:val="21"/>
              </w:rPr>
            </w:pPr>
            <w:r>
              <w:rPr>
                <w:szCs w:val="21"/>
              </w:rPr>
              <w:t>资质能力</w:t>
            </w:r>
            <w:r>
              <w:rPr>
                <w:rFonts w:hint="eastAsia"/>
                <w:szCs w:val="21"/>
              </w:rPr>
              <w:t>（</w:t>
            </w:r>
            <w:r w:rsidR="0001270F">
              <w:rPr>
                <w:szCs w:val="21"/>
              </w:rPr>
              <w:t>1</w:t>
            </w:r>
            <w:r w:rsidR="00D208D8">
              <w:rPr>
                <w:szCs w:val="21"/>
              </w:rPr>
              <w:t>2</w:t>
            </w:r>
            <w:r>
              <w:rPr>
                <w:rFonts w:hint="eastAsia"/>
                <w:szCs w:val="21"/>
              </w:rPr>
              <w:t>分）</w:t>
            </w:r>
          </w:p>
        </w:tc>
        <w:tc>
          <w:tcPr>
            <w:tcW w:w="4791" w:type="dxa"/>
            <w:tcBorders>
              <w:top w:val="single" w:sz="4" w:space="0" w:color="auto"/>
              <w:left w:val="single" w:sz="4" w:space="0" w:color="auto"/>
              <w:bottom w:val="single" w:sz="4" w:space="0" w:color="auto"/>
              <w:right w:val="single" w:sz="4" w:space="0" w:color="auto"/>
            </w:tcBorders>
            <w:vAlign w:val="center"/>
          </w:tcPr>
          <w:p w14:paraId="7D333BAC" w14:textId="27665852" w:rsidR="00A746FF" w:rsidRPr="00A746FF" w:rsidRDefault="00A746FF" w:rsidP="00A746FF">
            <w:pPr>
              <w:rPr>
                <w:szCs w:val="21"/>
              </w:rPr>
            </w:pPr>
            <w:r>
              <w:rPr>
                <w:rFonts w:hint="eastAsia"/>
                <w:szCs w:val="21"/>
              </w:rPr>
              <w:t>1</w:t>
            </w:r>
            <w:r>
              <w:rPr>
                <w:szCs w:val="21"/>
              </w:rPr>
              <w:t>.</w:t>
            </w:r>
            <w:r w:rsidRPr="00A746FF">
              <w:rPr>
                <w:rFonts w:hint="eastAsia"/>
                <w:szCs w:val="21"/>
              </w:rPr>
              <w:t>投标人</w:t>
            </w:r>
            <w:r w:rsidR="003C22B3">
              <w:rPr>
                <w:rFonts w:hint="eastAsia"/>
                <w:szCs w:val="21"/>
              </w:rPr>
              <w:t>同时</w:t>
            </w:r>
            <w:r w:rsidRPr="00A746FF">
              <w:rPr>
                <w:rFonts w:hint="eastAsia"/>
                <w:szCs w:val="21"/>
              </w:rPr>
              <w:t>具有</w:t>
            </w:r>
            <w:proofErr w:type="spellStart"/>
            <w:r w:rsidRPr="00A746FF">
              <w:rPr>
                <w:rFonts w:hint="eastAsia"/>
                <w:szCs w:val="21"/>
              </w:rPr>
              <w:t>ISO9001</w:t>
            </w:r>
            <w:proofErr w:type="spellEnd"/>
            <w:r w:rsidRPr="00A746FF">
              <w:rPr>
                <w:rFonts w:hint="eastAsia"/>
                <w:szCs w:val="21"/>
              </w:rPr>
              <w:t>质量管理体系、</w:t>
            </w:r>
            <w:proofErr w:type="spellStart"/>
            <w:r w:rsidRPr="00A746FF">
              <w:rPr>
                <w:rFonts w:hint="eastAsia"/>
                <w:szCs w:val="21"/>
              </w:rPr>
              <w:t>ISO27001</w:t>
            </w:r>
            <w:proofErr w:type="spellEnd"/>
            <w:r w:rsidRPr="00A746FF">
              <w:rPr>
                <w:rFonts w:hint="eastAsia"/>
                <w:szCs w:val="21"/>
              </w:rPr>
              <w:t>信息安全管理体系、</w:t>
            </w:r>
            <w:proofErr w:type="spellStart"/>
            <w:r w:rsidRPr="00A746FF">
              <w:rPr>
                <w:rFonts w:hint="eastAsia"/>
                <w:szCs w:val="21"/>
              </w:rPr>
              <w:t>ISO14001</w:t>
            </w:r>
            <w:proofErr w:type="spellEnd"/>
            <w:r w:rsidRPr="00A746FF">
              <w:rPr>
                <w:rFonts w:hint="eastAsia"/>
                <w:szCs w:val="21"/>
              </w:rPr>
              <w:t>环境管理体系、</w:t>
            </w:r>
            <w:proofErr w:type="spellStart"/>
            <w:r w:rsidRPr="00A746FF">
              <w:rPr>
                <w:rFonts w:hint="eastAsia"/>
                <w:szCs w:val="21"/>
              </w:rPr>
              <w:t>ISO20000</w:t>
            </w:r>
            <w:proofErr w:type="spellEnd"/>
            <w:r w:rsidRPr="00A746FF">
              <w:rPr>
                <w:rFonts w:hint="eastAsia"/>
                <w:szCs w:val="21"/>
              </w:rPr>
              <w:t>信息技术服务管理体系和</w:t>
            </w:r>
            <w:proofErr w:type="spellStart"/>
            <w:r w:rsidRPr="00A746FF">
              <w:rPr>
                <w:rFonts w:hint="eastAsia"/>
                <w:szCs w:val="21"/>
              </w:rPr>
              <w:t>OHSAS18001</w:t>
            </w:r>
            <w:proofErr w:type="spellEnd"/>
            <w:r w:rsidRPr="00A746FF">
              <w:rPr>
                <w:rFonts w:hint="eastAsia"/>
                <w:szCs w:val="21"/>
              </w:rPr>
              <w:t>职业健康安全管理体系的认证证书，且证书的认证范围包括环境领域服务，</w:t>
            </w:r>
            <w:r w:rsidR="003C22B3">
              <w:rPr>
                <w:rFonts w:hint="eastAsia"/>
                <w:szCs w:val="21"/>
              </w:rPr>
              <w:t>得</w:t>
            </w:r>
            <w:r w:rsidR="003C22B3">
              <w:rPr>
                <w:rFonts w:hint="eastAsia"/>
                <w:szCs w:val="21"/>
              </w:rPr>
              <w:t>5</w:t>
            </w:r>
            <w:r w:rsidR="003C22B3">
              <w:rPr>
                <w:rFonts w:hint="eastAsia"/>
                <w:szCs w:val="21"/>
              </w:rPr>
              <w:t>分，否则不得分。</w:t>
            </w:r>
            <w:r w:rsidRPr="00A746FF">
              <w:rPr>
                <w:rFonts w:hint="eastAsia"/>
                <w:szCs w:val="21"/>
              </w:rPr>
              <w:t>须提供在有效期内的相关体系证书复印件，加盖投标人公章；</w:t>
            </w:r>
          </w:p>
          <w:p w14:paraId="4DBC31DD" w14:textId="6CE3784E" w:rsidR="00A746FF" w:rsidRDefault="00A746FF" w:rsidP="00A746FF">
            <w:pPr>
              <w:rPr>
                <w:rFonts w:ascii="宋体" w:hAnsi="宋体" w:cs="宋体"/>
                <w:kern w:val="0"/>
                <w:szCs w:val="21"/>
              </w:rPr>
            </w:pPr>
            <w:r>
              <w:rPr>
                <w:rFonts w:ascii="宋体" w:hAnsi="宋体" w:cs="宋体" w:hint="eastAsia"/>
                <w:kern w:val="0"/>
                <w:szCs w:val="21"/>
              </w:rPr>
              <w:t>2</w:t>
            </w:r>
            <w:r>
              <w:rPr>
                <w:rFonts w:ascii="宋体" w:hAnsi="宋体" w:cs="宋体"/>
                <w:kern w:val="0"/>
                <w:szCs w:val="21"/>
              </w:rPr>
              <w:t>.</w:t>
            </w:r>
            <w:r w:rsidRPr="00A746FF">
              <w:rPr>
                <w:rFonts w:ascii="宋体" w:hAnsi="宋体" w:cs="宋体"/>
                <w:kern w:val="0"/>
                <w:szCs w:val="21"/>
              </w:rPr>
              <w:t>投标人提供信用评估机构出具的投标人信用等级证书复印件，AAA等级得</w:t>
            </w:r>
            <w:r w:rsidR="00A51276">
              <w:rPr>
                <w:rFonts w:ascii="宋体" w:hAnsi="宋体" w:cs="宋体"/>
                <w:kern w:val="0"/>
                <w:szCs w:val="21"/>
              </w:rPr>
              <w:t>3</w:t>
            </w:r>
            <w:r w:rsidRPr="00A746FF">
              <w:rPr>
                <w:rFonts w:ascii="宋体" w:hAnsi="宋体" w:cs="宋体"/>
                <w:kern w:val="0"/>
                <w:szCs w:val="21"/>
              </w:rPr>
              <w:t>分，AA等级得</w:t>
            </w:r>
            <w:r w:rsidR="00A51276">
              <w:rPr>
                <w:rFonts w:ascii="宋体" w:hAnsi="宋体" w:cs="宋体"/>
                <w:kern w:val="0"/>
                <w:szCs w:val="21"/>
              </w:rPr>
              <w:t>2</w:t>
            </w:r>
            <w:r w:rsidRPr="00A746FF">
              <w:rPr>
                <w:rFonts w:ascii="宋体" w:hAnsi="宋体" w:cs="宋体"/>
                <w:kern w:val="0"/>
                <w:szCs w:val="21"/>
              </w:rPr>
              <w:t>分，A等级</w:t>
            </w:r>
            <w:r w:rsidR="00A51276">
              <w:rPr>
                <w:rFonts w:ascii="宋体" w:hAnsi="宋体" w:cs="宋体"/>
                <w:kern w:val="0"/>
                <w:szCs w:val="21"/>
              </w:rPr>
              <w:t>1</w:t>
            </w:r>
            <w:r w:rsidRPr="00A746FF">
              <w:rPr>
                <w:rFonts w:ascii="宋体" w:hAnsi="宋体" w:cs="宋体" w:hint="eastAsia"/>
                <w:kern w:val="0"/>
                <w:szCs w:val="21"/>
              </w:rPr>
              <w:t>分</w:t>
            </w:r>
            <w:r w:rsidRPr="00A746FF">
              <w:rPr>
                <w:rFonts w:ascii="宋体" w:hAnsi="宋体" w:cs="宋体"/>
                <w:kern w:val="0"/>
                <w:szCs w:val="21"/>
              </w:rPr>
              <w:t>，没有不得分。须提供在有效期内的相关证书复印件，加盖投标人公章。</w:t>
            </w:r>
          </w:p>
          <w:p w14:paraId="7EB38584" w14:textId="36C05687" w:rsidR="00CE543B" w:rsidRPr="0001270F" w:rsidRDefault="00A746FF" w:rsidP="00D208D8">
            <w:pPr>
              <w:rPr>
                <w:szCs w:val="21"/>
              </w:rPr>
            </w:pPr>
            <w:r>
              <w:rPr>
                <w:rFonts w:ascii="宋体" w:hAnsi="宋体" w:cs="宋体" w:hint="eastAsia"/>
                <w:kern w:val="0"/>
                <w:szCs w:val="21"/>
              </w:rPr>
              <w:t>3</w:t>
            </w:r>
            <w:r>
              <w:rPr>
                <w:rFonts w:ascii="宋体" w:hAnsi="宋体" w:cs="宋体"/>
                <w:kern w:val="0"/>
                <w:szCs w:val="21"/>
              </w:rPr>
              <w:t>.投标人具有省部级或以上认证的高新技术企业证书，得</w:t>
            </w:r>
            <w:r w:rsidR="00D208D8">
              <w:rPr>
                <w:rFonts w:ascii="宋体" w:hAnsi="宋体" w:cs="宋体"/>
                <w:kern w:val="0"/>
                <w:szCs w:val="21"/>
              </w:rPr>
              <w:t>4</w:t>
            </w:r>
            <w:r>
              <w:rPr>
                <w:rFonts w:ascii="宋体" w:hAnsi="宋体" w:cs="宋体"/>
                <w:kern w:val="0"/>
                <w:szCs w:val="21"/>
              </w:rPr>
              <w:t>分；须提供在有效期内的相关证书复印件，加盖投标人公章。</w:t>
            </w:r>
          </w:p>
        </w:tc>
      </w:tr>
      <w:tr w:rsidR="00C912FB" w:rsidRPr="0014094B" w14:paraId="44859A09" w14:textId="77777777" w:rsidTr="00D9233A">
        <w:trPr>
          <w:cantSplit/>
          <w:trHeight w:val="456"/>
        </w:trPr>
        <w:tc>
          <w:tcPr>
            <w:tcW w:w="851" w:type="dxa"/>
            <w:vMerge/>
            <w:tcBorders>
              <w:top w:val="single" w:sz="4" w:space="0" w:color="auto"/>
              <w:bottom w:val="single" w:sz="4" w:space="0" w:color="auto"/>
              <w:right w:val="single" w:sz="4" w:space="0" w:color="auto"/>
            </w:tcBorders>
            <w:vAlign w:val="center"/>
          </w:tcPr>
          <w:p w14:paraId="0FD627A1" w14:textId="77777777" w:rsidR="00C912FB" w:rsidRDefault="00C912FB" w:rsidP="00C912FB">
            <w:pPr>
              <w:spacing w:line="440" w:lineRule="exact"/>
              <w:rPr>
                <w:szCs w:val="21"/>
              </w:rPr>
            </w:pPr>
          </w:p>
        </w:tc>
        <w:tc>
          <w:tcPr>
            <w:tcW w:w="1129" w:type="dxa"/>
            <w:vMerge/>
            <w:tcBorders>
              <w:top w:val="single" w:sz="4" w:space="0" w:color="auto"/>
              <w:bottom w:val="single" w:sz="4" w:space="0" w:color="auto"/>
              <w:right w:val="single" w:sz="4" w:space="0" w:color="auto"/>
            </w:tcBorders>
            <w:vAlign w:val="center"/>
          </w:tcPr>
          <w:p w14:paraId="25BAF7FF" w14:textId="77777777" w:rsidR="00C912FB" w:rsidRPr="0014094B" w:rsidRDefault="00C912FB" w:rsidP="00C912FB">
            <w:pPr>
              <w:spacing w:line="440" w:lineRule="exact"/>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14:paraId="10C8C76F" w14:textId="7D261A9D" w:rsidR="00C912FB" w:rsidRPr="00FC6072" w:rsidRDefault="004E5664" w:rsidP="004E5664">
            <w:pPr>
              <w:spacing w:line="440" w:lineRule="exact"/>
              <w:jc w:val="center"/>
              <w:rPr>
                <w:szCs w:val="21"/>
                <w:highlight w:val="yellow"/>
              </w:rPr>
            </w:pPr>
            <w:r>
              <w:rPr>
                <w:rFonts w:ascii="仿宋" w:hAnsi="仿宋" w:hint="eastAsia"/>
              </w:rPr>
              <w:t>实施人员</w:t>
            </w:r>
            <w:r w:rsidR="00C912FB" w:rsidRPr="0034361B">
              <w:rPr>
                <w:rFonts w:ascii="仿宋" w:hAnsi="仿宋" w:hint="eastAsia"/>
              </w:rPr>
              <w:t>专业学历及</w:t>
            </w:r>
            <w:r w:rsidR="00440F94">
              <w:rPr>
                <w:rFonts w:ascii="仿宋" w:hAnsi="仿宋" w:hint="eastAsia"/>
              </w:rPr>
              <w:t>资质</w:t>
            </w:r>
            <w:r w:rsidR="00C912FB" w:rsidRPr="0034361B">
              <w:rPr>
                <w:rFonts w:ascii="仿宋" w:hAnsi="仿宋" w:hint="eastAsia"/>
              </w:rPr>
              <w:t>证书（</w:t>
            </w:r>
            <w:r w:rsidR="0001270F">
              <w:rPr>
                <w:rFonts w:ascii="仿宋" w:hAnsi="仿宋"/>
              </w:rPr>
              <w:t>12</w:t>
            </w:r>
            <w:r w:rsidR="00EC442C" w:rsidRPr="0034361B">
              <w:rPr>
                <w:rFonts w:ascii="仿宋" w:hAnsi="仿宋"/>
              </w:rPr>
              <w:t>分</w:t>
            </w:r>
            <w:r w:rsidR="00C912FB" w:rsidRPr="0034361B">
              <w:rPr>
                <w:rFonts w:ascii="仿宋" w:hAnsi="仿宋" w:hint="eastAsia"/>
              </w:rPr>
              <w:t>）</w:t>
            </w:r>
          </w:p>
        </w:tc>
        <w:tc>
          <w:tcPr>
            <w:tcW w:w="4791" w:type="dxa"/>
            <w:tcBorders>
              <w:top w:val="single" w:sz="4" w:space="0" w:color="auto"/>
              <w:left w:val="single" w:sz="4" w:space="0" w:color="auto"/>
              <w:bottom w:val="single" w:sz="4" w:space="0" w:color="auto"/>
              <w:right w:val="single" w:sz="4" w:space="0" w:color="auto"/>
            </w:tcBorders>
            <w:vAlign w:val="center"/>
          </w:tcPr>
          <w:p w14:paraId="15F04C09" w14:textId="3B77BBA5" w:rsidR="0001270F" w:rsidRPr="004F3F57" w:rsidRDefault="0001270F" w:rsidP="00A746FF">
            <w:r w:rsidRPr="004F3F57">
              <w:rPr>
                <w:rFonts w:hint="eastAsia"/>
              </w:rPr>
              <w:t>（</w:t>
            </w:r>
            <w:r w:rsidRPr="004F3F57">
              <w:rPr>
                <w:rFonts w:hint="eastAsia"/>
              </w:rPr>
              <w:t>1</w:t>
            </w:r>
            <w:r w:rsidRPr="004F3F57">
              <w:rPr>
                <w:rFonts w:hint="eastAsia"/>
              </w:rPr>
              <w:t>）服务团队具备环境科学、地理信息系统、气象学相关专业（如环境科学、环境工程、环境科学与工程、环境工程领域工程、地图学与信息系统、气象学、海洋气象学、大气物理学与大气环境、大气科学、地球化学</w:t>
            </w:r>
            <w:r w:rsidRPr="004F3F57">
              <w:rPr>
                <w:rFonts w:hint="eastAsia"/>
              </w:rPr>
              <w:t>-</w:t>
            </w:r>
            <w:r w:rsidRPr="004F3F57">
              <w:rPr>
                <w:rFonts w:hint="eastAsia"/>
              </w:rPr>
              <w:t>物理等专业）技术人员：同时包含不少于</w:t>
            </w:r>
            <w:r w:rsidRPr="004F3F57">
              <w:t>6</w:t>
            </w:r>
            <w:r w:rsidRPr="004F3F57">
              <w:rPr>
                <w:rFonts w:hint="eastAsia"/>
              </w:rPr>
              <w:t>名上述专业硕士学位以及不少于</w:t>
            </w:r>
            <w:r w:rsidRPr="004F3F57">
              <w:rPr>
                <w:rFonts w:hint="eastAsia"/>
              </w:rPr>
              <w:t>2</w:t>
            </w:r>
            <w:r w:rsidRPr="004F3F57">
              <w:rPr>
                <w:rFonts w:hint="eastAsia"/>
              </w:rPr>
              <w:t>名上述专业的博士学位的技术人员的得</w:t>
            </w:r>
            <w:r w:rsidRPr="004F3F57">
              <w:t>6</w:t>
            </w:r>
            <w:r w:rsidRPr="004F3F57">
              <w:rPr>
                <w:rFonts w:hint="eastAsia"/>
              </w:rPr>
              <w:t>分；同时包含不少于</w:t>
            </w:r>
            <w:r w:rsidRPr="004F3F57">
              <w:t>4</w:t>
            </w:r>
            <w:r w:rsidRPr="004F3F57">
              <w:rPr>
                <w:rFonts w:hint="eastAsia"/>
              </w:rPr>
              <w:t>名上述专业的硕士学位的技术人员的得</w:t>
            </w:r>
            <w:r w:rsidRPr="004F3F57">
              <w:rPr>
                <w:rFonts w:hint="eastAsia"/>
              </w:rPr>
              <w:t>3</w:t>
            </w:r>
            <w:r w:rsidRPr="004F3F57">
              <w:rPr>
                <w:rFonts w:hint="eastAsia"/>
              </w:rPr>
              <w:t>分；否则不得分，本条最高得</w:t>
            </w:r>
            <w:r w:rsidRPr="004F3F57">
              <w:t>6</w:t>
            </w:r>
            <w:r w:rsidRPr="004F3F57">
              <w:rPr>
                <w:rFonts w:hint="eastAsia"/>
              </w:rPr>
              <w:t>分。（注：投标文件中提供人员名单（格式自拟）、学历学位证书复印件以及投标供应商为其缴纳的近三个月内任一期的</w:t>
            </w:r>
            <w:proofErr w:type="gramStart"/>
            <w:r w:rsidRPr="004F3F57">
              <w:rPr>
                <w:rFonts w:hint="eastAsia"/>
              </w:rPr>
              <w:t>社保证明</w:t>
            </w:r>
            <w:proofErr w:type="gramEnd"/>
            <w:r w:rsidRPr="004F3F57">
              <w:rPr>
                <w:rFonts w:hint="eastAsia"/>
              </w:rPr>
              <w:t>材料扫描件，提供不全者不得分。）</w:t>
            </w:r>
          </w:p>
          <w:p w14:paraId="30E10B91" w14:textId="1F08CDC4" w:rsidR="00A746FF" w:rsidRPr="004F3F57" w:rsidRDefault="0034361B" w:rsidP="00A746FF">
            <w:pPr>
              <w:rPr>
                <w:szCs w:val="21"/>
              </w:rPr>
            </w:pPr>
            <w:r w:rsidRPr="004F3F57">
              <w:rPr>
                <w:rFonts w:hint="eastAsia"/>
                <w:szCs w:val="21"/>
              </w:rPr>
              <w:t>（</w:t>
            </w:r>
            <w:r w:rsidRPr="004F3F57">
              <w:rPr>
                <w:rFonts w:hint="eastAsia"/>
                <w:szCs w:val="21"/>
              </w:rPr>
              <w:t>2</w:t>
            </w:r>
            <w:r w:rsidRPr="004F3F57">
              <w:rPr>
                <w:rFonts w:hint="eastAsia"/>
                <w:szCs w:val="21"/>
              </w:rPr>
              <w:t>）</w:t>
            </w:r>
            <w:r w:rsidR="00A746FF" w:rsidRPr="004F3F57">
              <w:rPr>
                <w:rFonts w:ascii="宋体" w:hAnsi="宋体" w:cs="宋体"/>
                <w:kern w:val="0"/>
                <w:szCs w:val="21"/>
              </w:rPr>
              <w:t>项目团队成员至少2名人员具备信息系统项目管理师（高级）或</w:t>
            </w:r>
            <w:proofErr w:type="spellStart"/>
            <w:r w:rsidR="00A746FF" w:rsidRPr="004F3F57">
              <w:rPr>
                <w:rFonts w:ascii="宋体" w:hAnsi="宋体" w:cs="宋体"/>
                <w:kern w:val="0"/>
                <w:szCs w:val="21"/>
              </w:rPr>
              <w:t>PMP</w:t>
            </w:r>
            <w:proofErr w:type="spellEnd"/>
            <w:r w:rsidR="00A746FF" w:rsidRPr="004F3F57">
              <w:rPr>
                <w:rFonts w:ascii="宋体" w:hAnsi="宋体" w:cs="宋体"/>
                <w:kern w:val="0"/>
                <w:szCs w:val="21"/>
              </w:rPr>
              <w:t>证书的得</w:t>
            </w:r>
            <w:r w:rsidR="0001270F" w:rsidRPr="004F3F57">
              <w:rPr>
                <w:rFonts w:ascii="宋体" w:hAnsi="宋体" w:cs="宋体"/>
                <w:kern w:val="0"/>
                <w:szCs w:val="21"/>
              </w:rPr>
              <w:t>6</w:t>
            </w:r>
            <w:r w:rsidR="00A746FF" w:rsidRPr="004F3F57">
              <w:rPr>
                <w:rFonts w:ascii="宋体" w:hAnsi="宋体" w:cs="宋体"/>
                <w:kern w:val="0"/>
                <w:szCs w:val="21"/>
              </w:rPr>
              <w:t>分。</w:t>
            </w:r>
            <w:r w:rsidR="00A0327D" w:rsidRPr="004F3F57">
              <w:rPr>
                <w:rFonts w:hint="eastAsia"/>
              </w:rPr>
              <w:t>（须提供证书复印件及投标供应商为其缴纳的近三个月内任一期的</w:t>
            </w:r>
            <w:proofErr w:type="gramStart"/>
            <w:r w:rsidR="00A0327D" w:rsidRPr="004F3F57">
              <w:rPr>
                <w:rFonts w:hint="eastAsia"/>
              </w:rPr>
              <w:t>社保证明</w:t>
            </w:r>
            <w:proofErr w:type="gramEnd"/>
            <w:r w:rsidR="00A0327D" w:rsidRPr="004F3F57">
              <w:rPr>
                <w:rFonts w:hint="eastAsia"/>
              </w:rPr>
              <w:t>材料扫描件，否则不计分）</w:t>
            </w:r>
          </w:p>
        </w:tc>
      </w:tr>
      <w:tr w:rsidR="00456349" w:rsidRPr="0014094B" w14:paraId="78FC8765" w14:textId="77777777" w:rsidTr="00D9233A">
        <w:trPr>
          <w:cantSplit/>
          <w:trHeight w:val="449"/>
        </w:trPr>
        <w:tc>
          <w:tcPr>
            <w:tcW w:w="851" w:type="dxa"/>
            <w:vMerge/>
            <w:tcBorders>
              <w:top w:val="single" w:sz="4" w:space="0" w:color="auto"/>
              <w:bottom w:val="single" w:sz="4" w:space="0" w:color="auto"/>
              <w:right w:val="single" w:sz="4" w:space="0" w:color="auto"/>
            </w:tcBorders>
            <w:vAlign w:val="center"/>
          </w:tcPr>
          <w:p w14:paraId="547320E0" w14:textId="77777777" w:rsidR="00456349" w:rsidRPr="0014094B" w:rsidRDefault="00456349" w:rsidP="000B625D">
            <w:pPr>
              <w:spacing w:line="440" w:lineRule="exact"/>
              <w:rPr>
                <w:szCs w:val="21"/>
              </w:rPr>
            </w:pPr>
          </w:p>
        </w:tc>
        <w:tc>
          <w:tcPr>
            <w:tcW w:w="1129" w:type="dxa"/>
            <w:vMerge/>
            <w:tcBorders>
              <w:top w:val="single" w:sz="4" w:space="0" w:color="auto"/>
              <w:bottom w:val="single" w:sz="4" w:space="0" w:color="auto"/>
              <w:right w:val="single" w:sz="4" w:space="0" w:color="auto"/>
            </w:tcBorders>
            <w:vAlign w:val="center"/>
          </w:tcPr>
          <w:p w14:paraId="5FC10C30" w14:textId="77777777" w:rsidR="00456349" w:rsidRPr="0014094B" w:rsidRDefault="00456349" w:rsidP="000B625D">
            <w:pPr>
              <w:spacing w:line="440" w:lineRule="exact"/>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14:paraId="0BFD6CF9" w14:textId="713E6F1B" w:rsidR="00456349" w:rsidRPr="0014094B" w:rsidRDefault="00456349" w:rsidP="005C41D6">
            <w:pPr>
              <w:pStyle w:val="ab"/>
              <w:jc w:val="center"/>
              <w:rPr>
                <w:rFonts w:ascii="Times New Roman" w:hAnsi="Times New Roman"/>
                <w:szCs w:val="21"/>
              </w:rPr>
            </w:pPr>
            <w:r w:rsidRPr="0014094B">
              <w:rPr>
                <w:rFonts w:ascii="Times New Roman" w:hAnsi="Times New Roman"/>
              </w:rPr>
              <w:t>企业以往业绩（</w:t>
            </w:r>
            <w:r w:rsidR="00D208D8">
              <w:rPr>
                <w:rFonts w:ascii="Times New Roman" w:hAnsi="Times New Roman"/>
              </w:rPr>
              <w:t>16</w:t>
            </w:r>
            <w:r w:rsidRPr="0014094B">
              <w:rPr>
                <w:rFonts w:ascii="Times New Roman" w:hAnsi="Times New Roman"/>
              </w:rPr>
              <w:t>分）</w:t>
            </w:r>
          </w:p>
        </w:tc>
        <w:tc>
          <w:tcPr>
            <w:tcW w:w="4791" w:type="dxa"/>
            <w:tcBorders>
              <w:top w:val="single" w:sz="4" w:space="0" w:color="auto"/>
              <w:left w:val="single" w:sz="4" w:space="0" w:color="auto"/>
              <w:bottom w:val="single" w:sz="4" w:space="0" w:color="auto"/>
              <w:right w:val="single" w:sz="4" w:space="0" w:color="auto"/>
            </w:tcBorders>
            <w:vAlign w:val="center"/>
          </w:tcPr>
          <w:p w14:paraId="144A56A4" w14:textId="77777777" w:rsidR="00456349" w:rsidRPr="004F3F57" w:rsidRDefault="00456349" w:rsidP="000B625D">
            <w:r w:rsidRPr="004F3F57">
              <w:t>近</w:t>
            </w:r>
            <w:r w:rsidR="0025397C" w:rsidRPr="004F3F57">
              <w:rPr>
                <w:rFonts w:hint="eastAsia"/>
              </w:rPr>
              <w:t>三</w:t>
            </w:r>
            <w:r w:rsidRPr="004F3F57">
              <w:t>年同类</w:t>
            </w:r>
            <w:r w:rsidR="00B149CF" w:rsidRPr="004F3F57">
              <w:rPr>
                <w:rFonts w:hint="eastAsia"/>
              </w:rPr>
              <w:t>项目</w:t>
            </w:r>
            <w:r w:rsidRPr="004F3F57">
              <w:t>经历：</w:t>
            </w:r>
          </w:p>
          <w:p w14:paraId="01709AEF" w14:textId="08D51D81" w:rsidR="000E4329" w:rsidRPr="004F3F57" w:rsidRDefault="00EE7024" w:rsidP="000E4329">
            <w:pPr>
              <w:rPr>
                <w:szCs w:val="21"/>
              </w:rPr>
            </w:pPr>
            <w:r w:rsidRPr="004F3F57">
              <w:rPr>
                <w:rFonts w:hint="eastAsia"/>
                <w:szCs w:val="21"/>
              </w:rPr>
              <w:t>（</w:t>
            </w:r>
            <w:r w:rsidRPr="004F3F57">
              <w:rPr>
                <w:rFonts w:hint="eastAsia"/>
                <w:szCs w:val="21"/>
              </w:rPr>
              <w:t>1</w:t>
            </w:r>
            <w:r w:rsidRPr="004F3F57">
              <w:rPr>
                <w:rFonts w:hint="eastAsia"/>
                <w:szCs w:val="21"/>
              </w:rPr>
              <w:t>）</w:t>
            </w:r>
            <w:r w:rsidR="000E4329" w:rsidRPr="004F3F57">
              <w:rPr>
                <w:rFonts w:hint="eastAsia"/>
                <w:szCs w:val="21"/>
              </w:rPr>
              <w:t>投标人拥有近三年来（</w:t>
            </w:r>
            <w:r w:rsidR="000E4329" w:rsidRPr="004F3F57">
              <w:rPr>
                <w:rFonts w:hint="eastAsia"/>
                <w:szCs w:val="21"/>
              </w:rPr>
              <w:t>2017-2020</w:t>
            </w:r>
            <w:r w:rsidR="000E4329" w:rsidRPr="004F3F57">
              <w:rPr>
                <w:rFonts w:hint="eastAsia"/>
                <w:szCs w:val="21"/>
              </w:rPr>
              <w:t>）</w:t>
            </w:r>
            <w:r w:rsidR="000E4329" w:rsidRPr="004F3F57">
              <w:rPr>
                <w:rFonts w:hint="eastAsia"/>
              </w:rPr>
              <w:t>（以合同签订时间为准）空气质量数值预报类项目案例，每有一项计</w:t>
            </w:r>
            <w:r w:rsidR="000E4329" w:rsidRPr="004F3F57">
              <w:rPr>
                <w:rFonts w:hint="eastAsia"/>
              </w:rPr>
              <w:t>1</w:t>
            </w:r>
            <w:r w:rsidR="000E4329" w:rsidRPr="004F3F57">
              <w:rPr>
                <w:rFonts w:hint="eastAsia"/>
              </w:rPr>
              <w:t>分。</w:t>
            </w:r>
            <w:r w:rsidR="000E4329" w:rsidRPr="004F3F57">
              <w:rPr>
                <w:rFonts w:hint="eastAsia"/>
                <w:szCs w:val="21"/>
              </w:rPr>
              <w:t>（投标文件中提供项目合同复印件）</w:t>
            </w:r>
          </w:p>
          <w:p w14:paraId="02EA7E50" w14:textId="0E6F4C57" w:rsidR="00EE7024" w:rsidRPr="004F3F57" w:rsidRDefault="00EE7024" w:rsidP="000E4329">
            <w:pPr>
              <w:rPr>
                <w:szCs w:val="21"/>
              </w:rPr>
            </w:pPr>
            <w:r w:rsidRPr="00DE3A84">
              <w:rPr>
                <w:rFonts w:hint="eastAsia"/>
                <w:color w:val="000000" w:themeColor="text1"/>
              </w:rPr>
              <w:t>（</w:t>
            </w:r>
            <w:r w:rsidRPr="00DE3A84">
              <w:rPr>
                <w:rFonts w:hint="eastAsia"/>
                <w:color w:val="000000" w:themeColor="text1"/>
              </w:rPr>
              <w:t>2</w:t>
            </w:r>
            <w:r w:rsidRPr="00DE3A84">
              <w:rPr>
                <w:rFonts w:hint="eastAsia"/>
                <w:color w:val="000000" w:themeColor="text1"/>
              </w:rPr>
              <w:t>）</w:t>
            </w:r>
            <w:r w:rsidRPr="00DE3A84">
              <w:rPr>
                <w:rFonts w:hint="eastAsia"/>
                <w:color w:val="000000" w:themeColor="text1"/>
              </w:rPr>
              <w:t>201</w:t>
            </w:r>
            <w:r w:rsidR="000537FF" w:rsidRPr="00DE3A84">
              <w:rPr>
                <w:color w:val="000000" w:themeColor="text1"/>
              </w:rPr>
              <w:t>7</w:t>
            </w:r>
            <w:r w:rsidRPr="00DE3A84">
              <w:rPr>
                <w:rFonts w:hint="eastAsia"/>
                <w:color w:val="000000" w:themeColor="text1"/>
              </w:rPr>
              <w:t>年</w:t>
            </w:r>
            <w:r w:rsidRPr="00DE3A84">
              <w:rPr>
                <w:rFonts w:hint="eastAsia"/>
                <w:color w:val="000000" w:themeColor="text1"/>
              </w:rPr>
              <w:t>1</w:t>
            </w:r>
            <w:r w:rsidRPr="00DE3A84">
              <w:rPr>
                <w:rFonts w:hint="eastAsia"/>
                <w:color w:val="000000" w:themeColor="text1"/>
              </w:rPr>
              <w:t>月</w:t>
            </w:r>
            <w:r w:rsidRPr="00DE3A84">
              <w:rPr>
                <w:rFonts w:hint="eastAsia"/>
                <w:color w:val="000000" w:themeColor="text1"/>
              </w:rPr>
              <w:t>1</w:t>
            </w:r>
            <w:r w:rsidRPr="00DE3A84">
              <w:rPr>
                <w:rFonts w:hint="eastAsia"/>
                <w:color w:val="000000" w:themeColor="text1"/>
              </w:rPr>
              <w:t>日至今</w:t>
            </w:r>
            <w:r w:rsidRPr="00DE3A84">
              <w:rPr>
                <w:color w:val="000000" w:themeColor="text1"/>
              </w:rPr>
              <w:t>，投标人具有国家或省级大型活动或赛事的空气质量预测预报服务的类似工作经验，提供感谢信或应用证明等证明材料，每份得</w:t>
            </w:r>
            <w:r w:rsidRPr="00DE3A84">
              <w:rPr>
                <w:rFonts w:hint="eastAsia"/>
                <w:color w:val="000000" w:themeColor="text1"/>
              </w:rPr>
              <w:t>1</w:t>
            </w:r>
            <w:r w:rsidRPr="00DE3A84">
              <w:rPr>
                <w:color w:val="000000" w:themeColor="text1"/>
              </w:rPr>
              <w:t>分，满分</w:t>
            </w:r>
            <w:r w:rsidR="00D208D8" w:rsidRPr="00DE3A84">
              <w:rPr>
                <w:color w:val="000000" w:themeColor="text1"/>
              </w:rPr>
              <w:t>6</w:t>
            </w:r>
            <w:r w:rsidRPr="00DE3A84">
              <w:rPr>
                <w:color w:val="000000" w:themeColor="text1"/>
              </w:rPr>
              <w:t>分。</w:t>
            </w:r>
          </w:p>
        </w:tc>
      </w:tr>
      <w:tr w:rsidR="006C0E60" w:rsidRPr="0014094B" w14:paraId="4A9BE4C2" w14:textId="77777777" w:rsidTr="000B625D">
        <w:tblPrEx>
          <w:tblBorders>
            <w:top w:val="none" w:sz="0" w:space="0" w:color="auto"/>
            <w:left w:val="none" w:sz="0" w:space="0" w:color="auto"/>
            <w:bottom w:val="none" w:sz="0" w:space="0" w:color="auto"/>
            <w:right w:val="none" w:sz="0" w:space="0" w:color="auto"/>
          </w:tblBorders>
        </w:tblPrEx>
        <w:trPr>
          <w:cantSplit/>
          <w:trHeight w:val="832"/>
        </w:trPr>
        <w:tc>
          <w:tcPr>
            <w:tcW w:w="851" w:type="dxa"/>
            <w:tcBorders>
              <w:top w:val="single" w:sz="4" w:space="0" w:color="auto"/>
              <w:left w:val="single" w:sz="4" w:space="0" w:color="auto"/>
              <w:bottom w:val="single" w:sz="4" w:space="0" w:color="auto"/>
              <w:right w:val="single" w:sz="4" w:space="0" w:color="auto"/>
            </w:tcBorders>
            <w:vAlign w:val="center"/>
          </w:tcPr>
          <w:p w14:paraId="0AE320B6" w14:textId="77777777" w:rsidR="006C0E60" w:rsidRPr="0014094B" w:rsidRDefault="004328C9" w:rsidP="000B625D">
            <w:pPr>
              <w:spacing w:line="440" w:lineRule="exact"/>
              <w:rPr>
                <w:szCs w:val="21"/>
              </w:rPr>
            </w:pPr>
            <w:r>
              <w:rPr>
                <w:rFonts w:hint="eastAsia"/>
                <w:szCs w:val="21"/>
              </w:rPr>
              <w:t>4</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466AA9A1" w14:textId="77777777" w:rsidR="006C0E60" w:rsidRPr="0014094B" w:rsidRDefault="006C0E60" w:rsidP="000B625D">
            <w:pPr>
              <w:spacing w:line="440" w:lineRule="exact"/>
              <w:rPr>
                <w:szCs w:val="21"/>
              </w:rPr>
            </w:pPr>
            <w:r w:rsidRPr="0014094B">
              <w:rPr>
                <w:szCs w:val="21"/>
              </w:rPr>
              <w:t>投标报价评分标准</w:t>
            </w:r>
          </w:p>
          <w:p w14:paraId="04FA5238" w14:textId="77777777" w:rsidR="006C0E60" w:rsidRPr="0014094B" w:rsidRDefault="006C0E60" w:rsidP="000B625D">
            <w:pPr>
              <w:spacing w:line="440" w:lineRule="exact"/>
              <w:rPr>
                <w:szCs w:val="21"/>
              </w:rPr>
            </w:pPr>
            <w:r w:rsidRPr="0014094B">
              <w:rPr>
                <w:szCs w:val="21"/>
              </w:rPr>
              <w:t>（</w:t>
            </w:r>
            <w:r w:rsidR="00523246">
              <w:rPr>
                <w:szCs w:val="21"/>
              </w:rPr>
              <w:t>10</w:t>
            </w:r>
            <w:r w:rsidRPr="0014094B">
              <w:rPr>
                <w:szCs w:val="21"/>
              </w:rPr>
              <w:t>分）</w:t>
            </w:r>
          </w:p>
        </w:tc>
        <w:tc>
          <w:tcPr>
            <w:tcW w:w="4791" w:type="dxa"/>
            <w:tcBorders>
              <w:top w:val="single" w:sz="4" w:space="0" w:color="auto"/>
              <w:left w:val="single" w:sz="4" w:space="0" w:color="auto"/>
              <w:bottom w:val="single" w:sz="4" w:space="0" w:color="auto"/>
              <w:right w:val="single" w:sz="4" w:space="0" w:color="auto"/>
            </w:tcBorders>
            <w:vAlign w:val="center"/>
          </w:tcPr>
          <w:p w14:paraId="1230E1D3" w14:textId="77777777" w:rsidR="00837448" w:rsidRPr="00ED2C11" w:rsidRDefault="00837448" w:rsidP="00817D5F">
            <w:pPr>
              <w:rPr>
                <w:rFonts w:ascii="宋体" w:hAnsi="宋体"/>
              </w:rPr>
            </w:pPr>
            <w:r w:rsidRPr="00ED2C11">
              <w:rPr>
                <w:rFonts w:ascii="宋体" w:hAnsi="宋体"/>
              </w:rPr>
              <w:t>满足招标文件要求且投标价格最低的投标报价为评标基准价，其价格分为满分。其他投标人的价格</w:t>
            </w:r>
            <w:proofErr w:type="gramStart"/>
            <w:r w:rsidRPr="00ED2C11">
              <w:rPr>
                <w:rFonts w:ascii="宋体" w:hAnsi="宋体"/>
              </w:rPr>
              <w:t>分统一</w:t>
            </w:r>
            <w:proofErr w:type="gramEnd"/>
            <w:r w:rsidRPr="00817D5F">
              <w:t>按照</w:t>
            </w:r>
            <w:r w:rsidRPr="00ED2C11">
              <w:rPr>
                <w:rFonts w:ascii="宋体" w:hAnsi="宋体"/>
              </w:rPr>
              <w:t>下列公式计算：</w:t>
            </w:r>
          </w:p>
          <w:p w14:paraId="785406F5" w14:textId="77777777" w:rsidR="006C0E60" w:rsidRPr="00837448" w:rsidRDefault="00837448" w:rsidP="00817D5F">
            <w:pPr>
              <w:rPr>
                <w:szCs w:val="21"/>
              </w:rPr>
            </w:pPr>
            <w:r w:rsidRPr="00ED2C11">
              <w:rPr>
                <w:rFonts w:ascii="宋体" w:hAnsi="宋体"/>
              </w:rPr>
              <w:t>投标报价得分=(评标基准价／投标报价)×</w:t>
            </w:r>
            <w:r w:rsidRPr="00ED2C11">
              <w:rPr>
                <w:rFonts w:ascii="宋体" w:hAnsi="宋体" w:hint="eastAsia"/>
                <w:szCs w:val="21"/>
              </w:rPr>
              <w:t>价格权重</w:t>
            </w:r>
            <w:r w:rsidRPr="00ED2C11">
              <w:rPr>
                <w:rFonts w:ascii="宋体" w:hAnsi="宋体"/>
              </w:rPr>
              <w:t>×100</w:t>
            </w:r>
            <w:r w:rsidRPr="00ED2C11">
              <w:rPr>
                <w:rFonts w:ascii="宋体" w:hAnsi="宋体"/>
                <w:szCs w:val="21"/>
              </w:rPr>
              <w:t>（精确到0.01）</w:t>
            </w:r>
          </w:p>
        </w:tc>
      </w:tr>
    </w:tbl>
    <w:p w14:paraId="59A3B4C6" w14:textId="77777777" w:rsidR="00355E01" w:rsidRPr="0014094B" w:rsidRDefault="00780A84"/>
    <w:p w14:paraId="785B0903" w14:textId="77777777" w:rsidR="004B6947" w:rsidRPr="0014094B" w:rsidRDefault="004B6947" w:rsidP="004B6947">
      <w:pPr>
        <w:tabs>
          <w:tab w:val="left" w:pos="4680"/>
        </w:tabs>
        <w:rPr>
          <w:szCs w:val="21"/>
        </w:rPr>
      </w:pPr>
      <w:r w:rsidRPr="0014094B">
        <w:rPr>
          <w:szCs w:val="21"/>
        </w:rPr>
        <w:lastRenderedPageBreak/>
        <w:t>备注：</w:t>
      </w:r>
    </w:p>
    <w:p w14:paraId="5775A64F" w14:textId="3B5501DB" w:rsidR="004B6947" w:rsidRPr="0014094B" w:rsidRDefault="004B6947" w:rsidP="004B6947">
      <w:pPr>
        <w:tabs>
          <w:tab w:val="left" w:pos="4680"/>
        </w:tabs>
        <w:rPr>
          <w:szCs w:val="21"/>
        </w:rPr>
      </w:pPr>
      <w:r w:rsidRPr="0014094B">
        <w:rPr>
          <w:szCs w:val="21"/>
        </w:rPr>
        <w:t>对技术部分进行评审和打分时，各评审项目（评分因子）的标准分值大于</w:t>
      </w:r>
      <w:r w:rsidRPr="0014094B">
        <w:rPr>
          <w:szCs w:val="21"/>
        </w:rPr>
        <w:t>5</w:t>
      </w:r>
      <w:r w:rsidRPr="0014094B">
        <w:rPr>
          <w:szCs w:val="21"/>
        </w:rPr>
        <w:t>分（不含）时，设优、良、一般和差四个档次；各评审项目（评分因子）的标准分值小于</w:t>
      </w:r>
      <w:r w:rsidRPr="0014094B">
        <w:rPr>
          <w:szCs w:val="21"/>
        </w:rPr>
        <w:t>5</w:t>
      </w:r>
      <w:r w:rsidRPr="0014094B">
        <w:rPr>
          <w:szCs w:val="21"/>
        </w:rPr>
        <w:t>分（含）时，设优、良、差三个档次。对上述档次的标准定性如下：</w:t>
      </w:r>
    </w:p>
    <w:p w14:paraId="577A0608" w14:textId="77777777" w:rsidR="004B6947" w:rsidRPr="0014094B" w:rsidRDefault="004B6947" w:rsidP="004B6947">
      <w:pPr>
        <w:tabs>
          <w:tab w:val="left" w:pos="4680"/>
        </w:tabs>
        <w:rPr>
          <w:szCs w:val="21"/>
        </w:rPr>
      </w:pPr>
      <w:r w:rsidRPr="0014094B">
        <w:rPr>
          <w:b/>
          <w:szCs w:val="21"/>
        </w:rPr>
        <w:t>优：</w:t>
      </w:r>
      <w:r w:rsidRPr="0014094B">
        <w:rPr>
          <w:szCs w:val="21"/>
        </w:rPr>
        <w:t>方案科学、合理、安全，考虑周全，措施到位，针对性强，完全能够满足招标</w:t>
      </w:r>
      <w:r w:rsidR="00B220C8">
        <w:rPr>
          <w:rFonts w:hint="eastAsia"/>
          <w:szCs w:val="21"/>
        </w:rPr>
        <w:t>项目</w:t>
      </w:r>
      <w:r w:rsidRPr="0014094B">
        <w:rPr>
          <w:szCs w:val="21"/>
        </w:rPr>
        <w:t>的</w:t>
      </w:r>
      <w:r w:rsidR="00B220C8">
        <w:rPr>
          <w:rFonts w:hint="eastAsia"/>
          <w:szCs w:val="21"/>
        </w:rPr>
        <w:t>实施</w:t>
      </w:r>
      <w:r w:rsidRPr="0014094B">
        <w:rPr>
          <w:szCs w:val="21"/>
        </w:rPr>
        <w:t>需要。</w:t>
      </w:r>
    </w:p>
    <w:p w14:paraId="7F4638DE" w14:textId="77777777" w:rsidR="004B6947" w:rsidRPr="0014094B" w:rsidRDefault="004B6947" w:rsidP="004B6947">
      <w:pPr>
        <w:tabs>
          <w:tab w:val="left" w:pos="4680"/>
        </w:tabs>
        <w:rPr>
          <w:szCs w:val="21"/>
        </w:rPr>
      </w:pPr>
      <w:r w:rsidRPr="0014094B">
        <w:rPr>
          <w:b/>
          <w:szCs w:val="21"/>
        </w:rPr>
        <w:t>良：</w:t>
      </w:r>
      <w:r w:rsidRPr="0014094B">
        <w:rPr>
          <w:szCs w:val="21"/>
        </w:rPr>
        <w:t>方案基本科学、合理、安全，基本考虑周全，措施基本到位，针对性较强，可以满足招标</w:t>
      </w:r>
      <w:r w:rsidR="00B220C8">
        <w:rPr>
          <w:rFonts w:hint="eastAsia"/>
          <w:szCs w:val="21"/>
        </w:rPr>
        <w:t>项目</w:t>
      </w:r>
      <w:r w:rsidRPr="0014094B">
        <w:rPr>
          <w:szCs w:val="21"/>
        </w:rPr>
        <w:t>的</w:t>
      </w:r>
      <w:r w:rsidR="00B220C8">
        <w:rPr>
          <w:rFonts w:hint="eastAsia"/>
          <w:szCs w:val="21"/>
        </w:rPr>
        <w:t>实施</w:t>
      </w:r>
      <w:r w:rsidRPr="0014094B">
        <w:rPr>
          <w:szCs w:val="21"/>
        </w:rPr>
        <w:t>需要，但有个别细节需要进一步完善或提高。</w:t>
      </w:r>
    </w:p>
    <w:p w14:paraId="4400A64B" w14:textId="77777777" w:rsidR="004B6947" w:rsidRPr="0014094B" w:rsidRDefault="004B6947" w:rsidP="004B6947">
      <w:pPr>
        <w:tabs>
          <w:tab w:val="left" w:pos="4680"/>
        </w:tabs>
        <w:rPr>
          <w:szCs w:val="21"/>
        </w:rPr>
      </w:pPr>
      <w:r w:rsidRPr="0014094B">
        <w:rPr>
          <w:b/>
          <w:szCs w:val="21"/>
        </w:rPr>
        <w:t>一般：</w:t>
      </w:r>
      <w:r w:rsidRPr="0014094B">
        <w:rPr>
          <w:szCs w:val="21"/>
        </w:rPr>
        <w:t>方案在科学、合理、安全性方面一般，基本考虑不周，措施不够到位，针对性不强，虽然能够基本满足招标</w:t>
      </w:r>
      <w:r w:rsidR="00B220C8">
        <w:rPr>
          <w:rFonts w:hint="eastAsia"/>
          <w:szCs w:val="21"/>
        </w:rPr>
        <w:t>项目</w:t>
      </w:r>
      <w:r w:rsidRPr="0014094B">
        <w:rPr>
          <w:szCs w:val="21"/>
        </w:rPr>
        <w:t>的</w:t>
      </w:r>
      <w:r w:rsidR="00B220C8">
        <w:rPr>
          <w:rFonts w:hint="eastAsia"/>
          <w:szCs w:val="21"/>
        </w:rPr>
        <w:t>实施</w:t>
      </w:r>
      <w:r w:rsidRPr="0014094B">
        <w:rPr>
          <w:szCs w:val="21"/>
        </w:rPr>
        <w:t>需要，但有很多方面需要进一步完善甚至重新考虑。</w:t>
      </w:r>
    </w:p>
    <w:p w14:paraId="67F858A5" w14:textId="77777777" w:rsidR="004B6947" w:rsidRPr="0014094B" w:rsidRDefault="004B6947" w:rsidP="004B6947">
      <w:pPr>
        <w:spacing w:line="400" w:lineRule="exact"/>
        <w:rPr>
          <w:szCs w:val="21"/>
        </w:rPr>
      </w:pPr>
      <w:r w:rsidRPr="0014094B">
        <w:rPr>
          <w:b/>
          <w:szCs w:val="21"/>
        </w:rPr>
        <w:t>差：</w:t>
      </w:r>
      <w:r w:rsidRPr="0014094B">
        <w:rPr>
          <w:szCs w:val="21"/>
        </w:rPr>
        <w:t>方案在科学、合理、安全性方面差，考虑非常不周，措施基本不到位，没有针对性，不能满足招标</w:t>
      </w:r>
      <w:r w:rsidR="00B220C8">
        <w:rPr>
          <w:rFonts w:hint="eastAsia"/>
          <w:szCs w:val="21"/>
        </w:rPr>
        <w:t>项目</w:t>
      </w:r>
      <w:r w:rsidRPr="0014094B">
        <w:rPr>
          <w:szCs w:val="21"/>
        </w:rPr>
        <w:t>的</w:t>
      </w:r>
      <w:r w:rsidR="00B220C8">
        <w:rPr>
          <w:rFonts w:hint="eastAsia"/>
          <w:szCs w:val="21"/>
        </w:rPr>
        <w:t>实施</w:t>
      </w:r>
      <w:r w:rsidRPr="0014094B">
        <w:rPr>
          <w:szCs w:val="21"/>
        </w:rPr>
        <w:t>需要。</w:t>
      </w:r>
    </w:p>
    <w:p w14:paraId="3D6DA422" w14:textId="02B02A57" w:rsidR="00000FE3" w:rsidRPr="00000FE3" w:rsidRDefault="00000FE3" w:rsidP="000B625D">
      <w:pPr>
        <w:tabs>
          <w:tab w:val="left" w:pos="180"/>
        </w:tabs>
        <w:spacing w:line="360" w:lineRule="auto"/>
        <w:rPr>
          <w:szCs w:val="21"/>
        </w:rPr>
      </w:pPr>
    </w:p>
    <w:sectPr w:rsidR="00000FE3" w:rsidRPr="00000F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29E9" w14:textId="77777777" w:rsidR="00780A84" w:rsidRDefault="00780A84" w:rsidP="00456349">
      <w:r>
        <w:separator/>
      </w:r>
    </w:p>
  </w:endnote>
  <w:endnote w:type="continuationSeparator" w:id="0">
    <w:p w14:paraId="4F1A41E4" w14:textId="77777777" w:rsidR="00780A84" w:rsidRDefault="00780A84" w:rsidP="0045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738E8" w14:textId="77777777" w:rsidR="00780A84" w:rsidRDefault="00780A84" w:rsidP="00456349">
      <w:r>
        <w:separator/>
      </w:r>
    </w:p>
  </w:footnote>
  <w:footnote w:type="continuationSeparator" w:id="0">
    <w:p w14:paraId="33521005" w14:textId="77777777" w:rsidR="00780A84" w:rsidRDefault="00780A84" w:rsidP="0045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FD9"/>
    <w:multiLevelType w:val="hybridMultilevel"/>
    <w:tmpl w:val="A59E3186"/>
    <w:lvl w:ilvl="0" w:tplc="DFF8D96C">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CC1987"/>
    <w:multiLevelType w:val="multilevel"/>
    <w:tmpl w:val="203E3AAA"/>
    <w:lvl w:ilvl="0">
      <w:start w:val="1"/>
      <w:numFmt w:val="decimal"/>
      <w:pStyle w:val="1"/>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D150689"/>
    <w:multiLevelType w:val="hybridMultilevel"/>
    <w:tmpl w:val="F49EE526"/>
    <w:lvl w:ilvl="0" w:tplc="434C20C2">
      <w:start w:val="1"/>
      <w:numFmt w:val="decimal"/>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55"/>
    <w:rsid w:val="00000FE3"/>
    <w:rsid w:val="0001270F"/>
    <w:rsid w:val="00016CE1"/>
    <w:rsid w:val="00031755"/>
    <w:rsid w:val="000537FF"/>
    <w:rsid w:val="00061753"/>
    <w:rsid w:val="00064A4C"/>
    <w:rsid w:val="00065231"/>
    <w:rsid w:val="00081B11"/>
    <w:rsid w:val="00093FD6"/>
    <w:rsid w:val="000B625D"/>
    <w:rsid w:val="000D7BA1"/>
    <w:rsid w:val="000E4329"/>
    <w:rsid w:val="000F1C49"/>
    <w:rsid w:val="001266D9"/>
    <w:rsid w:val="00137D81"/>
    <w:rsid w:val="0014094B"/>
    <w:rsid w:val="001877C9"/>
    <w:rsid w:val="001929F9"/>
    <w:rsid w:val="001A2D38"/>
    <w:rsid w:val="001C35D8"/>
    <w:rsid w:val="001C5EE0"/>
    <w:rsid w:val="001F3110"/>
    <w:rsid w:val="00211546"/>
    <w:rsid w:val="0022685B"/>
    <w:rsid w:val="00240713"/>
    <w:rsid w:val="0025397C"/>
    <w:rsid w:val="0025458D"/>
    <w:rsid w:val="00256301"/>
    <w:rsid w:val="0027793E"/>
    <w:rsid w:val="002957F7"/>
    <w:rsid w:val="002D5CED"/>
    <w:rsid w:val="00341406"/>
    <w:rsid w:val="0034361B"/>
    <w:rsid w:val="003437EC"/>
    <w:rsid w:val="00386FD2"/>
    <w:rsid w:val="00387B4A"/>
    <w:rsid w:val="003C22B3"/>
    <w:rsid w:val="00421080"/>
    <w:rsid w:val="004328C9"/>
    <w:rsid w:val="00440F94"/>
    <w:rsid w:val="00445345"/>
    <w:rsid w:val="004502C4"/>
    <w:rsid w:val="00456349"/>
    <w:rsid w:val="00481B2C"/>
    <w:rsid w:val="004B6947"/>
    <w:rsid w:val="004C7376"/>
    <w:rsid w:val="004E5664"/>
    <w:rsid w:val="004F3F57"/>
    <w:rsid w:val="004F55EB"/>
    <w:rsid w:val="005143F5"/>
    <w:rsid w:val="00523246"/>
    <w:rsid w:val="00527D1A"/>
    <w:rsid w:val="005407F4"/>
    <w:rsid w:val="00544FE1"/>
    <w:rsid w:val="00547091"/>
    <w:rsid w:val="00596E73"/>
    <w:rsid w:val="005C41D6"/>
    <w:rsid w:val="005D55B3"/>
    <w:rsid w:val="00621C62"/>
    <w:rsid w:val="00623182"/>
    <w:rsid w:val="00637537"/>
    <w:rsid w:val="006475BC"/>
    <w:rsid w:val="00685409"/>
    <w:rsid w:val="006C0E60"/>
    <w:rsid w:val="006C1634"/>
    <w:rsid w:val="006E66C1"/>
    <w:rsid w:val="006F78D2"/>
    <w:rsid w:val="00720631"/>
    <w:rsid w:val="0074181A"/>
    <w:rsid w:val="00780A84"/>
    <w:rsid w:val="007A1CC8"/>
    <w:rsid w:val="007A404E"/>
    <w:rsid w:val="007A6B73"/>
    <w:rsid w:val="007F6076"/>
    <w:rsid w:val="00805EA0"/>
    <w:rsid w:val="00817D5F"/>
    <w:rsid w:val="00837448"/>
    <w:rsid w:val="00842D0C"/>
    <w:rsid w:val="0088266E"/>
    <w:rsid w:val="008A2EA6"/>
    <w:rsid w:val="008C5D88"/>
    <w:rsid w:val="00950535"/>
    <w:rsid w:val="00951E6A"/>
    <w:rsid w:val="00956D5A"/>
    <w:rsid w:val="0098191B"/>
    <w:rsid w:val="0099225D"/>
    <w:rsid w:val="00997815"/>
    <w:rsid w:val="009A030B"/>
    <w:rsid w:val="009B2653"/>
    <w:rsid w:val="009C1535"/>
    <w:rsid w:val="009C5C23"/>
    <w:rsid w:val="009C7D30"/>
    <w:rsid w:val="00A0327D"/>
    <w:rsid w:val="00A15F47"/>
    <w:rsid w:val="00A428FA"/>
    <w:rsid w:val="00A51276"/>
    <w:rsid w:val="00A54E60"/>
    <w:rsid w:val="00A746FF"/>
    <w:rsid w:val="00A8469A"/>
    <w:rsid w:val="00A96675"/>
    <w:rsid w:val="00B149CF"/>
    <w:rsid w:val="00B220C8"/>
    <w:rsid w:val="00B5758C"/>
    <w:rsid w:val="00B61AF1"/>
    <w:rsid w:val="00B750CF"/>
    <w:rsid w:val="00B95DA8"/>
    <w:rsid w:val="00BB1280"/>
    <w:rsid w:val="00C72CA8"/>
    <w:rsid w:val="00C76492"/>
    <w:rsid w:val="00C912FB"/>
    <w:rsid w:val="00CE543B"/>
    <w:rsid w:val="00D208D8"/>
    <w:rsid w:val="00D30B30"/>
    <w:rsid w:val="00D64FB6"/>
    <w:rsid w:val="00D9233A"/>
    <w:rsid w:val="00DB7F9F"/>
    <w:rsid w:val="00DE323B"/>
    <w:rsid w:val="00DE3A84"/>
    <w:rsid w:val="00E16F92"/>
    <w:rsid w:val="00E57A3D"/>
    <w:rsid w:val="00E65437"/>
    <w:rsid w:val="00E84EF4"/>
    <w:rsid w:val="00E91E82"/>
    <w:rsid w:val="00EC442C"/>
    <w:rsid w:val="00EE7024"/>
    <w:rsid w:val="00F5018B"/>
    <w:rsid w:val="00F57CA6"/>
    <w:rsid w:val="00FB0E32"/>
    <w:rsid w:val="00FB2765"/>
    <w:rsid w:val="00FC3EE3"/>
    <w:rsid w:val="00FC6072"/>
    <w:rsid w:val="00FD34CB"/>
    <w:rsid w:val="00FD37EC"/>
    <w:rsid w:val="00FE0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92B92"/>
  <w15:docId w15:val="{144DCA16-4547-4633-8757-24527E3B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301"/>
    <w:pPr>
      <w:widowControl w:val="0"/>
      <w:jc w:val="both"/>
    </w:pPr>
    <w:rPr>
      <w:rFonts w:ascii="Times New Roman" w:hAnsi="Times New Roman"/>
      <w:kern w:val="2"/>
      <w:sz w:val="21"/>
      <w:szCs w:val="24"/>
    </w:rPr>
  </w:style>
  <w:style w:type="paragraph" w:styleId="10">
    <w:name w:val="heading 1"/>
    <w:basedOn w:val="a"/>
    <w:next w:val="a"/>
    <w:link w:val="11"/>
    <w:qFormat/>
    <w:rsid w:val="00256301"/>
    <w:pPr>
      <w:keepNext/>
      <w:keepLines/>
      <w:spacing w:before="340" w:after="330" w:line="578" w:lineRule="auto"/>
      <w:outlineLvl w:val="0"/>
    </w:pPr>
    <w:rPr>
      <w:b/>
      <w:bCs/>
      <w:kern w:val="44"/>
      <w:sz w:val="44"/>
      <w:szCs w:val="44"/>
    </w:rPr>
  </w:style>
  <w:style w:type="paragraph" w:styleId="2">
    <w:name w:val="heading 2"/>
    <w:basedOn w:val="a"/>
    <w:next w:val="a"/>
    <w:link w:val="20"/>
    <w:qFormat/>
    <w:rsid w:val="00637537"/>
    <w:pPr>
      <w:keepNext/>
      <w:keepLines/>
      <w:spacing w:before="260" w:after="260" w:line="416" w:lineRule="auto"/>
      <w:outlineLvl w:val="1"/>
    </w:pPr>
    <w:rPr>
      <w:rFonts w:ascii="Arial" w:eastAsia="黑体" w:hAnsi="Arial"/>
      <w:bCs/>
      <w:sz w:val="24"/>
      <w:szCs w:val="32"/>
    </w:rPr>
  </w:style>
  <w:style w:type="paragraph" w:styleId="3">
    <w:name w:val="heading 3"/>
    <w:basedOn w:val="a"/>
    <w:next w:val="a"/>
    <w:link w:val="30"/>
    <w:qFormat/>
    <w:rsid w:val="00256301"/>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25630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准标题1"/>
    <w:basedOn w:val="a3"/>
    <w:link w:val="1Char"/>
    <w:qFormat/>
    <w:rsid w:val="00256301"/>
    <w:pPr>
      <w:widowControl/>
      <w:numPr>
        <w:numId w:val="4"/>
      </w:numPr>
      <w:ind w:firstLineChars="0" w:firstLine="0"/>
      <w:jc w:val="left"/>
    </w:pPr>
    <w:rPr>
      <w:rFonts w:eastAsia="黑体"/>
      <w:kern w:val="0"/>
      <w:sz w:val="28"/>
      <w:szCs w:val="28"/>
    </w:rPr>
  </w:style>
  <w:style w:type="character" w:customStyle="1" w:styleId="1Char">
    <w:name w:val="标准标题1 Char"/>
    <w:link w:val="1"/>
    <w:rsid w:val="00256301"/>
    <w:rPr>
      <w:rFonts w:ascii="Times New Roman" w:eastAsia="黑体" w:hAnsi="Times New Roman"/>
      <w:sz w:val="28"/>
      <w:szCs w:val="28"/>
    </w:rPr>
  </w:style>
  <w:style w:type="paragraph" w:styleId="a3">
    <w:name w:val="List Paragraph"/>
    <w:basedOn w:val="a"/>
    <w:uiPriority w:val="34"/>
    <w:qFormat/>
    <w:rsid w:val="00256301"/>
    <w:pPr>
      <w:ind w:firstLineChars="200" w:firstLine="420"/>
    </w:pPr>
  </w:style>
  <w:style w:type="paragraph" w:customStyle="1" w:styleId="21">
    <w:name w:val="标准标题2"/>
    <w:basedOn w:val="a3"/>
    <w:link w:val="2Char"/>
    <w:qFormat/>
    <w:rsid w:val="00256301"/>
    <w:pPr>
      <w:widowControl/>
      <w:ind w:left="502" w:firstLineChars="0" w:firstLine="0"/>
      <w:jc w:val="left"/>
    </w:pPr>
    <w:rPr>
      <w:rFonts w:eastAsia="黑体"/>
      <w:kern w:val="0"/>
      <w:sz w:val="24"/>
    </w:rPr>
  </w:style>
  <w:style w:type="character" w:customStyle="1" w:styleId="2Char">
    <w:name w:val="标准标题2 Char"/>
    <w:link w:val="21"/>
    <w:rsid w:val="00256301"/>
    <w:rPr>
      <w:rFonts w:ascii="Times New Roman" w:eastAsia="黑体" w:hAnsi="Times New Roman"/>
      <w:sz w:val="24"/>
      <w:szCs w:val="24"/>
    </w:rPr>
  </w:style>
  <w:style w:type="character" w:customStyle="1" w:styleId="11">
    <w:name w:val="标题 1 字符"/>
    <w:link w:val="10"/>
    <w:rsid w:val="00256301"/>
    <w:rPr>
      <w:rFonts w:ascii="Times New Roman" w:hAnsi="Times New Roman"/>
      <w:b/>
      <w:bCs/>
      <w:kern w:val="44"/>
      <w:sz w:val="44"/>
      <w:szCs w:val="44"/>
    </w:rPr>
  </w:style>
  <w:style w:type="character" w:customStyle="1" w:styleId="2Char0">
    <w:name w:val="标题 2 Char"/>
    <w:basedOn w:val="a0"/>
    <w:uiPriority w:val="9"/>
    <w:semiHidden/>
    <w:rsid w:val="00256301"/>
    <w:rPr>
      <w:rFonts w:asciiTheme="majorHAnsi" w:eastAsiaTheme="majorEastAsia" w:hAnsiTheme="majorHAnsi" w:cstheme="majorBidi"/>
      <w:b/>
      <w:bCs/>
      <w:kern w:val="2"/>
      <w:sz w:val="32"/>
      <w:szCs w:val="32"/>
    </w:rPr>
  </w:style>
  <w:style w:type="character" w:customStyle="1" w:styleId="20">
    <w:name w:val="标题 2 字符"/>
    <w:link w:val="2"/>
    <w:rsid w:val="00637537"/>
    <w:rPr>
      <w:rFonts w:ascii="Arial" w:eastAsia="黑体" w:hAnsi="Arial"/>
      <w:bCs/>
      <w:kern w:val="2"/>
      <w:sz w:val="24"/>
      <w:szCs w:val="32"/>
    </w:rPr>
  </w:style>
  <w:style w:type="character" w:customStyle="1" w:styleId="30">
    <w:name w:val="标题 3 字符"/>
    <w:link w:val="3"/>
    <w:rsid w:val="00256301"/>
    <w:rPr>
      <w:b/>
      <w:bCs/>
      <w:sz w:val="32"/>
      <w:szCs w:val="32"/>
    </w:rPr>
  </w:style>
  <w:style w:type="character" w:customStyle="1" w:styleId="40">
    <w:name w:val="标题 4 字符"/>
    <w:link w:val="4"/>
    <w:uiPriority w:val="9"/>
    <w:rsid w:val="00256301"/>
    <w:rPr>
      <w:rFonts w:ascii="Cambria" w:hAnsi="Cambria"/>
      <w:b/>
      <w:bCs/>
      <w:kern w:val="2"/>
      <w:sz w:val="28"/>
      <w:szCs w:val="28"/>
    </w:rPr>
  </w:style>
  <w:style w:type="paragraph" w:styleId="a4">
    <w:name w:val="Title"/>
    <w:basedOn w:val="a"/>
    <w:link w:val="a5"/>
    <w:qFormat/>
    <w:rsid w:val="00256301"/>
    <w:pPr>
      <w:spacing w:before="240" w:after="60"/>
      <w:jc w:val="center"/>
      <w:outlineLvl w:val="0"/>
    </w:pPr>
    <w:rPr>
      <w:rFonts w:ascii="Arial" w:hAnsi="Arial" w:cs="Arial"/>
      <w:b/>
      <w:bCs/>
      <w:kern w:val="0"/>
      <w:sz w:val="32"/>
      <w:szCs w:val="32"/>
    </w:rPr>
  </w:style>
  <w:style w:type="character" w:customStyle="1" w:styleId="a5">
    <w:name w:val="标题 字符"/>
    <w:link w:val="a4"/>
    <w:rsid w:val="00256301"/>
    <w:rPr>
      <w:rFonts w:ascii="Arial" w:hAnsi="Arial" w:cs="Arial"/>
      <w:b/>
      <w:bCs/>
      <w:sz w:val="32"/>
      <w:szCs w:val="32"/>
    </w:rPr>
  </w:style>
  <w:style w:type="character" w:styleId="a6">
    <w:name w:val="Strong"/>
    <w:qFormat/>
    <w:rsid w:val="00256301"/>
    <w:rPr>
      <w:b/>
      <w:bCs/>
    </w:rPr>
  </w:style>
  <w:style w:type="paragraph" w:styleId="a7">
    <w:name w:val="header"/>
    <w:basedOn w:val="a"/>
    <w:link w:val="a8"/>
    <w:uiPriority w:val="99"/>
    <w:unhideWhenUsed/>
    <w:rsid w:val="0045634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56349"/>
    <w:rPr>
      <w:rFonts w:ascii="Times New Roman" w:hAnsi="Times New Roman"/>
      <w:kern w:val="2"/>
      <w:sz w:val="18"/>
      <w:szCs w:val="18"/>
    </w:rPr>
  </w:style>
  <w:style w:type="paragraph" w:styleId="a9">
    <w:name w:val="footer"/>
    <w:basedOn w:val="a"/>
    <w:link w:val="aa"/>
    <w:uiPriority w:val="99"/>
    <w:unhideWhenUsed/>
    <w:rsid w:val="00456349"/>
    <w:pPr>
      <w:tabs>
        <w:tab w:val="center" w:pos="4153"/>
        <w:tab w:val="right" w:pos="8306"/>
      </w:tabs>
      <w:snapToGrid w:val="0"/>
      <w:jc w:val="left"/>
    </w:pPr>
    <w:rPr>
      <w:sz w:val="18"/>
      <w:szCs w:val="18"/>
    </w:rPr>
  </w:style>
  <w:style w:type="character" w:customStyle="1" w:styleId="aa">
    <w:name w:val="页脚 字符"/>
    <w:basedOn w:val="a0"/>
    <w:link w:val="a9"/>
    <w:uiPriority w:val="99"/>
    <w:rsid w:val="00456349"/>
    <w:rPr>
      <w:rFonts w:ascii="Times New Roman" w:hAnsi="Times New Roman"/>
      <w:kern w:val="2"/>
      <w:sz w:val="18"/>
      <w:szCs w:val="18"/>
    </w:rPr>
  </w:style>
  <w:style w:type="paragraph" w:styleId="ab">
    <w:name w:val="Plain Text"/>
    <w:basedOn w:val="a"/>
    <w:link w:val="ac"/>
    <w:qFormat/>
    <w:rsid w:val="00456349"/>
    <w:rPr>
      <w:rFonts w:ascii="Courier New" w:hAnsi="Courier New"/>
      <w:szCs w:val="20"/>
    </w:rPr>
  </w:style>
  <w:style w:type="character" w:customStyle="1" w:styleId="ac">
    <w:name w:val="纯文本 字符"/>
    <w:basedOn w:val="a0"/>
    <w:link w:val="ab"/>
    <w:qFormat/>
    <w:rsid w:val="00456349"/>
    <w:rPr>
      <w:rFonts w:ascii="Courier New" w:hAnsi="Courier New"/>
      <w:kern w:val="2"/>
      <w:sz w:val="21"/>
    </w:rPr>
  </w:style>
  <w:style w:type="paragraph" w:styleId="ad">
    <w:name w:val="Balloon Text"/>
    <w:basedOn w:val="a"/>
    <w:link w:val="ae"/>
    <w:uiPriority w:val="99"/>
    <w:semiHidden/>
    <w:unhideWhenUsed/>
    <w:rsid w:val="005143F5"/>
    <w:rPr>
      <w:sz w:val="18"/>
      <w:szCs w:val="18"/>
    </w:rPr>
  </w:style>
  <w:style w:type="character" w:customStyle="1" w:styleId="ae">
    <w:name w:val="批注框文本 字符"/>
    <w:basedOn w:val="a0"/>
    <w:link w:val="ad"/>
    <w:uiPriority w:val="99"/>
    <w:semiHidden/>
    <w:rsid w:val="005143F5"/>
    <w:rPr>
      <w:rFonts w:ascii="Times New Roman" w:hAnsi="Times New Roman"/>
      <w:kern w:val="2"/>
      <w:sz w:val="18"/>
      <w:szCs w:val="18"/>
    </w:rPr>
  </w:style>
  <w:style w:type="character" w:styleId="af">
    <w:name w:val="annotation reference"/>
    <w:basedOn w:val="a0"/>
    <w:uiPriority w:val="99"/>
    <w:semiHidden/>
    <w:unhideWhenUsed/>
    <w:rsid w:val="00950535"/>
    <w:rPr>
      <w:sz w:val="21"/>
      <w:szCs w:val="21"/>
    </w:rPr>
  </w:style>
  <w:style w:type="paragraph" w:styleId="af0">
    <w:name w:val="annotation text"/>
    <w:basedOn w:val="a"/>
    <w:link w:val="af1"/>
    <w:uiPriority w:val="99"/>
    <w:semiHidden/>
    <w:unhideWhenUsed/>
    <w:rsid w:val="00950535"/>
    <w:pPr>
      <w:jc w:val="left"/>
    </w:pPr>
  </w:style>
  <w:style w:type="character" w:customStyle="1" w:styleId="af1">
    <w:name w:val="批注文字 字符"/>
    <w:basedOn w:val="a0"/>
    <w:link w:val="af0"/>
    <w:uiPriority w:val="99"/>
    <w:semiHidden/>
    <w:rsid w:val="00950535"/>
    <w:rPr>
      <w:rFonts w:ascii="Times New Roman" w:hAnsi="Times New Roman"/>
      <w:kern w:val="2"/>
      <w:sz w:val="21"/>
      <w:szCs w:val="24"/>
    </w:rPr>
  </w:style>
  <w:style w:type="paragraph" w:styleId="af2">
    <w:name w:val="annotation subject"/>
    <w:basedOn w:val="af0"/>
    <w:next w:val="af0"/>
    <w:link w:val="af3"/>
    <w:uiPriority w:val="99"/>
    <w:semiHidden/>
    <w:unhideWhenUsed/>
    <w:rsid w:val="00950535"/>
    <w:rPr>
      <w:b/>
      <w:bCs/>
    </w:rPr>
  </w:style>
  <w:style w:type="character" w:customStyle="1" w:styleId="af3">
    <w:name w:val="批注主题 字符"/>
    <w:basedOn w:val="af1"/>
    <w:link w:val="af2"/>
    <w:uiPriority w:val="99"/>
    <w:semiHidden/>
    <w:rsid w:val="00950535"/>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254</Words>
  <Characters>1450</Characters>
  <Application>Microsoft Office Word</Application>
  <DocSecurity>0</DocSecurity>
  <Lines>12</Lines>
  <Paragraphs>3</Paragraphs>
  <ScaleCrop>false</ScaleCrop>
  <Company>Hewlett-Packard Company</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于建钊</dc:creator>
  <cp:lastModifiedBy>kang sijing</cp:lastModifiedBy>
  <cp:revision>5</cp:revision>
  <cp:lastPrinted>2019-03-22T05:52:00Z</cp:lastPrinted>
  <dcterms:created xsi:type="dcterms:W3CDTF">2020-04-15T13:25:00Z</dcterms:created>
  <dcterms:modified xsi:type="dcterms:W3CDTF">2020-04-16T02:20:00Z</dcterms:modified>
</cp:coreProperties>
</file>