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296C1" w14:textId="53099476" w:rsidR="002B460D" w:rsidRPr="00EF510E" w:rsidRDefault="00EF510E" w:rsidP="00EF510E">
      <w:pPr>
        <w:spacing w:before="163"/>
        <w:ind w:firstLineChars="0" w:firstLine="0"/>
        <w:rPr>
          <w:rFonts w:ascii="宋体" w:hAnsi="宋体"/>
          <w:b/>
          <w:sz w:val="32"/>
          <w:szCs w:val="32"/>
        </w:rPr>
      </w:pPr>
      <w:r w:rsidRPr="00EF510E">
        <w:rPr>
          <w:rFonts w:ascii="宋体" w:hAnsi="宋体" w:hint="eastAsia"/>
          <w:b/>
          <w:sz w:val="32"/>
          <w:szCs w:val="32"/>
        </w:rPr>
        <w:t>附件4：</w:t>
      </w:r>
    </w:p>
    <w:p w14:paraId="089D55A5" w14:textId="33B08387" w:rsidR="0039638E" w:rsidRPr="0039638E" w:rsidRDefault="002B460D" w:rsidP="00806508">
      <w:pPr>
        <w:adjustRightInd w:val="0"/>
        <w:snapToGrid w:val="0"/>
        <w:spacing w:before="163" w:line="240" w:lineRule="auto"/>
        <w:ind w:firstLineChars="0" w:firstLine="0"/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/>
          <w:sz w:val="44"/>
          <w:szCs w:val="44"/>
        </w:rPr>
        <w:t>评分办法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39"/>
        <w:gridCol w:w="1223"/>
        <w:gridCol w:w="5596"/>
        <w:gridCol w:w="738"/>
      </w:tblGrid>
      <w:tr w:rsidR="002B460D" w:rsidRPr="0039638E" w14:paraId="0A8F98A5" w14:textId="6B82E1BC" w:rsidTr="002B460D">
        <w:tc>
          <w:tcPr>
            <w:tcW w:w="445" w:type="pct"/>
            <w:shd w:val="clear" w:color="auto" w:fill="D9D9D9" w:themeFill="background1" w:themeFillShade="D9"/>
            <w:vAlign w:val="center"/>
          </w:tcPr>
          <w:bookmarkEnd w:id="0"/>
          <w:p w14:paraId="3B263DE0" w14:textId="77777777" w:rsidR="002B460D" w:rsidRPr="0039638E" w:rsidRDefault="002B460D" w:rsidP="002B460D">
            <w:pPr>
              <w:spacing w:beforeLines="0" w:before="0" w:line="240" w:lineRule="auto"/>
              <w:ind w:firstLineChars="0" w:firstLine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</w:tcPr>
          <w:p w14:paraId="452085FA" w14:textId="77777777" w:rsidR="002B460D" w:rsidRPr="0039638E" w:rsidRDefault="002B460D" w:rsidP="002B460D">
            <w:pPr>
              <w:spacing w:beforeLines="0" w:before="0" w:line="240" w:lineRule="auto"/>
              <w:ind w:firstLineChars="0" w:firstLine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b/>
                <w:sz w:val="21"/>
                <w:szCs w:val="21"/>
              </w:rPr>
              <w:t>项目</w:t>
            </w:r>
          </w:p>
        </w:tc>
        <w:tc>
          <w:tcPr>
            <w:tcW w:w="3373" w:type="pct"/>
            <w:shd w:val="clear" w:color="auto" w:fill="D9D9D9" w:themeFill="background1" w:themeFillShade="D9"/>
            <w:vAlign w:val="center"/>
          </w:tcPr>
          <w:p w14:paraId="0BC0AC3A" w14:textId="77777777" w:rsidR="002B460D" w:rsidRPr="0039638E" w:rsidRDefault="002B460D" w:rsidP="002B460D">
            <w:pPr>
              <w:spacing w:beforeLines="0" w:before="0" w:line="240" w:lineRule="auto"/>
              <w:ind w:firstLineChars="0" w:firstLine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b/>
                <w:sz w:val="21"/>
                <w:szCs w:val="21"/>
              </w:rPr>
              <w:t>评分标准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14:paraId="799BEFD4" w14:textId="77777777" w:rsidR="002B460D" w:rsidRPr="0039638E" w:rsidRDefault="002B460D" w:rsidP="002B460D">
            <w:pPr>
              <w:spacing w:beforeLines="0" w:before="0" w:line="240" w:lineRule="auto"/>
              <w:ind w:firstLineChars="0" w:firstLine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b/>
                <w:sz w:val="21"/>
                <w:szCs w:val="21"/>
              </w:rPr>
              <w:t>满分</w:t>
            </w:r>
          </w:p>
        </w:tc>
      </w:tr>
      <w:tr w:rsidR="002B460D" w:rsidRPr="0039638E" w14:paraId="3C2A47EC" w14:textId="06DCCF44" w:rsidTr="002B460D">
        <w:tc>
          <w:tcPr>
            <w:tcW w:w="5000" w:type="pct"/>
            <w:gridSpan w:val="4"/>
            <w:vAlign w:val="center"/>
          </w:tcPr>
          <w:p w14:paraId="201C7CC1" w14:textId="5D161DD0" w:rsidR="002B460D" w:rsidRPr="0039638E" w:rsidRDefault="002B460D" w:rsidP="002B460D">
            <w:pPr>
              <w:spacing w:beforeLines="0" w:before="0"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sz w:val="21"/>
                <w:szCs w:val="21"/>
              </w:rPr>
              <w:t>一、价格部分（</w:t>
            </w:r>
            <w:r w:rsidR="00804CB2">
              <w:rPr>
                <w:rFonts w:ascii="仿宋" w:eastAsia="仿宋" w:hAnsi="仿宋"/>
                <w:sz w:val="21"/>
                <w:szCs w:val="21"/>
              </w:rPr>
              <w:t>1</w:t>
            </w:r>
            <w:r w:rsidR="00804CB2" w:rsidRPr="0039638E">
              <w:rPr>
                <w:rFonts w:ascii="仿宋" w:eastAsia="仿宋" w:hAnsi="仿宋" w:hint="eastAsia"/>
                <w:sz w:val="21"/>
                <w:szCs w:val="21"/>
              </w:rPr>
              <w:t>0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分）</w:t>
            </w:r>
          </w:p>
        </w:tc>
      </w:tr>
      <w:tr w:rsidR="002B460D" w:rsidRPr="0039638E" w14:paraId="538BAE07" w14:textId="3C0F0474" w:rsidTr="00916AF2">
        <w:trPr>
          <w:trHeight w:val="443"/>
        </w:trPr>
        <w:tc>
          <w:tcPr>
            <w:tcW w:w="445" w:type="pct"/>
            <w:vAlign w:val="center"/>
          </w:tcPr>
          <w:p w14:paraId="3D1601D3" w14:textId="77777777" w:rsidR="002B460D" w:rsidRPr="0039638E" w:rsidRDefault="002B460D" w:rsidP="002B460D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737" w:type="pct"/>
            <w:vAlign w:val="center"/>
          </w:tcPr>
          <w:p w14:paraId="1050D45F" w14:textId="710BCB31" w:rsidR="002B460D" w:rsidRPr="0039638E" w:rsidRDefault="002B460D" w:rsidP="00916AF2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sz w:val="21"/>
                <w:szCs w:val="21"/>
              </w:rPr>
              <w:t>价格</w:t>
            </w:r>
            <w:r w:rsidR="006218B0">
              <w:rPr>
                <w:rFonts w:ascii="仿宋" w:eastAsia="仿宋" w:hAnsi="仿宋" w:hint="eastAsia"/>
                <w:sz w:val="21"/>
                <w:szCs w:val="21"/>
              </w:rPr>
              <w:t>评分</w:t>
            </w:r>
          </w:p>
        </w:tc>
        <w:tc>
          <w:tcPr>
            <w:tcW w:w="3373" w:type="pct"/>
            <w:vAlign w:val="center"/>
          </w:tcPr>
          <w:p w14:paraId="3E47B31C" w14:textId="77777777" w:rsidR="000B1EBC" w:rsidRPr="000B1EBC" w:rsidRDefault="000B1EBC" w:rsidP="000B1EBC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0B1EBC">
              <w:rPr>
                <w:rFonts w:ascii="仿宋" w:eastAsia="仿宋" w:hAnsi="仿宋" w:hint="eastAsia"/>
                <w:sz w:val="21"/>
                <w:szCs w:val="21"/>
              </w:rPr>
              <w:t>满足招标文件要求且投标价格最低的投标报价为评标基准价，其价格分为满分。其他投标人的价格</w:t>
            </w:r>
            <w:proofErr w:type="gramStart"/>
            <w:r w:rsidRPr="000B1EBC">
              <w:rPr>
                <w:rFonts w:ascii="仿宋" w:eastAsia="仿宋" w:hAnsi="仿宋" w:hint="eastAsia"/>
                <w:sz w:val="21"/>
                <w:szCs w:val="21"/>
              </w:rPr>
              <w:t>分统一</w:t>
            </w:r>
            <w:proofErr w:type="gramEnd"/>
            <w:r w:rsidRPr="000B1EBC">
              <w:rPr>
                <w:rFonts w:ascii="仿宋" w:eastAsia="仿宋" w:hAnsi="仿宋" w:hint="eastAsia"/>
                <w:sz w:val="21"/>
                <w:szCs w:val="21"/>
              </w:rPr>
              <w:t>按照下列公式计算：</w:t>
            </w:r>
          </w:p>
          <w:p w14:paraId="07EFF664" w14:textId="4B0C85F5" w:rsidR="002B460D" w:rsidRPr="0039638E" w:rsidRDefault="000B1EBC" w:rsidP="000B1EBC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0B1EBC">
              <w:rPr>
                <w:rFonts w:ascii="仿宋" w:eastAsia="仿宋" w:hAnsi="仿宋" w:hint="eastAsia"/>
                <w:sz w:val="21"/>
                <w:szCs w:val="21"/>
              </w:rPr>
              <w:t>投标报价得分=(评标基准价／投标报价)×价格权重×100（精确到0.01）</w:t>
            </w:r>
          </w:p>
        </w:tc>
        <w:tc>
          <w:tcPr>
            <w:tcW w:w="445" w:type="pct"/>
            <w:vAlign w:val="center"/>
          </w:tcPr>
          <w:p w14:paraId="1BCBFE72" w14:textId="3A7BD6AE" w:rsidR="002B460D" w:rsidRPr="0039638E" w:rsidRDefault="00EE736B" w:rsidP="002B460D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0</w:t>
            </w:r>
          </w:p>
        </w:tc>
      </w:tr>
      <w:tr w:rsidR="006218B0" w:rsidRPr="0039638E" w14:paraId="0D6CFF3D" w14:textId="12452885" w:rsidTr="002B460D">
        <w:tc>
          <w:tcPr>
            <w:tcW w:w="5000" w:type="pct"/>
            <w:gridSpan w:val="4"/>
            <w:vAlign w:val="center"/>
          </w:tcPr>
          <w:p w14:paraId="1FD4BA4A" w14:textId="4001B5C2" w:rsidR="006218B0" w:rsidRPr="0039638E" w:rsidRDefault="006218B0" w:rsidP="006218B0">
            <w:pPr>
              <w:spacing w:beforeLines="0" w:before="0"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sz w:val="21"/>
                <w:szCs w:val="21"/>
              </w:rPr>
              <w:t>二、技术部分（</w:t>
            </w:r>
            <w:r w:rsidR="00804CB2">
              <w:rPr>
                <w:rFonts w:ascii="仿宋" w:eastAsia="仿宋" w:hAnsi="仿宋"/>
                <w:sz w:val="21"/>
                <w:szCs w:val="21"/>
              </w:rPr>
              <w:t>8</w:t>
            </w:r>
            <w:r w:rsidR="00804CB2" w:rsidRPr="0039638E">
              <w:rPr>
                <w:rFonts w:ascii="仿宋" w:eastAsia="仿宋" w:hAnsi="仿宋" w:hint="eastAsia"/>
                <w:sz w:val="21"/>
                <w:szCs w:val="21"/>
              </w:rPr>
              <w:t>0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分）</w:t>
            </w:r>
          </w:p>
        </w:tc>
      </w:tr>
      <w:tr w:rsidR="006218B0" w:rsidRPr="0039638E" w14:paraId="3B3D2E4A" w14:textId="4F2D7B87" w:rsidTr="002B460D">
        <w:tc>
          <w:tcPr>
            <w:tcW w:w="445" w:type="pct"/>
            <w:vAlign w:val="center"/>
          </w:tcPr>
          <w:p w14:paraId="298870E6" w14:textId="41CA228E" w:rsidR="006218B0" w:rsidRPr="0039638E" w:rsidRDefault="002E2E93" w:rsidP="006218B0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737" w:type="pct"/>
            <w:vAlign w:val="center"/>
          </w:tcPr>
          <w:p w14:paraId="725FE1B2" w14:textId="77777777" w:rsidR="006218B0" w:rsidRPr="0039638E" w:rsidRDefault="006218B0" w:rsidP="006218B0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sz w:val="21"/>
                <w:szCs w:val="21"/>
              </w:rPr>
              <w:t>目标定位</w:t>
            </w:r>
          </w:p>
        </w:tc>
        <w:tc>
          <w:tcPr>
            <w:tcW w:w="3373" w:type="pct"/>
            <w:vAlign w:val="center"/>
          </w:tcPr>
          <w:p w14:paraId="63626811" w14:textId="77777777" w:rsidR="006218B0" w:rsidRPr="0039638E" w:rsidRDefault="006218B0" w:rsidP="006218B0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sz w:val="21"/>
                <w:szCs w:val="21"/>
              </w:rPr>
              <w:t>项目目标理解透彻、定位分析清晰</w:t>
            </w:r>
          </w:p>
          <w:p w14:paraId="513F3E80" w14:textId="4CFA81FA" w:rsidR="006218B0" w:rsidRPr="0039638E" w:rsidRDefault="006218B0" w:rsidP="006218B0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sz w:val="21"/>
                <w:szCs w:val="21"/>
              </w:rPr>
              <w:t>好：得</w:t>
            </w:r>
            <w:r w:rsidR="00567563">
              <w:rPr>
                <w:rFonts w:ascii="仿宋" w:eastAsia="仿宋" w:hAnsi="仿宋" w:hint="eastAsia"/>
                <w:sz w:val="21"/>
                <w:szCs w:val="21"/>
              </w:rPr>
              <w:t>6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分，一般：2-</w:t>
            </w:r>
            <w:r w:rsidR="00567563">
              <w:rPr>
                <w:rFonts w:ascii="仿宋" w:eastAsia="仿宋" w:hAnsi="仿宋"/>
                <w:sz w:val="21"/>
                <w:szCs w:val="21"/>
              </w:rPr>
              <w:t>5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分，差：0-1分。</w:t>
            </w:r>
          </w:p>
        </w:tc>
        <w:tc>
          <w:tcPr>
            <w:tcW w:w="445" w:type="pct"/>
            <w:vAlign w:val="center"/>
          </w:tcPr>
          <w:p w14:paraId="024D84AD" w14:textId="1CA6B69C" w:rsidR="006218B0" w:rsidRPr="0039638E" w:rsidRDefault="00827469" w:rsidP="006218B0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5</w:t>
            </w:r>
          </w:p>
        </w:tc>
      </w:tr>
      <w:tr w:rsidR="002E2E93" w:rsidRPr="0039638E" w14:paraId="720E568F" w14:textId="53764512" w:rsidTr="002B460D">
        <w:tc>
          <w:tcPr>
            <w:tcW w:w="445" w:type="pct"/>
            <w:vAlign w:val="center"/>
          </w:tcPr>
          <w:p w14:paraId="3525A839" w14:textId="7E7FCF9E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737" w:type="pct"/>
            <w:vAlign w:val="center"/>
          </w:tcPr>
          <w:p w14:paraId="00B3564C" w14:textId="77777777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sz w:val="21"/>
                <w:szCs w:val="21"/>
              </w:rPr>
              <w:t>需求分析</w:t>
            </w:r>
          </w:p>
        </w:tc>
        <w:tc>
          <w:tcPr>
            <w:tcW w:w="3373" w:type="pct"/>
            <w:vAlign w:val="center"/>
          </w:tcPr>
          <w:p w14:paraId="6EC1FEA6" w14:textId="77777777" w:rsidR="00107AF8" w:rsidRPr="0039638E" w:rsidRDefault="002E2E93" w:rsidP="00107AF8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sz w:val="21"/>
                <w:szCs w:val="21"/>
              </w:rPr>
              <w:t>项目建设需求分析准确、深入，需求分析方法合理</w:t>
            </w:r>
          </w:p>
          <w:p w14:paraId="229B4946" w14:textId="235313DA" w:rsidR="002E2E93" w:rsidRPr="0039638E" w:rsidRDefault="00107AF8" w:rsidP="00107AF8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sz w:val="21"/>
                <w:szCs w:val="21"/>
              </w:rPr>
              <w:t>好：得</w:t>
            </w:r>
            <w:r w:rsidRPr="0039638E">
              <w:rPr>
                <w:rFonts w:ascii="仿宋" w:eastAsia="仿宋" w:hAnsi="仿宋"/>
                <w:sz w:val="21"/>
                <w:szCs w:val="21"/>
              </w:rPr>
              <w:t>10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分，一般：</w:t>
            </w:r>
            <w:r w:rsidRPr="0039638E">
              <w:rPr>
                <w:rFonts w:ascii="仿宋" w:eastAsia="仿宋" w:hAnsi="仿宋"/>
                <w:sz w:val="21"/>
                <w:szCs w:val="21"/>
              </w:rPr>
              <w:t>4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-</w:t>
            </w:r>
            <w:r w:rsidRPr="0039638E">
              <w:rPr>
                <w:rFonts w:ascii="仿宋" w:eastAsia="仿宋" w:hAnsi="仿宋"/>
                <w:sz w:val="21"/>
                <w:szCs w:val="21"/>
              </w:rPr>
              <w:t>9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分，差：0-</w:t>
            </w:r>
            <w:r w:rsidRPr="0039638E">
              <w:rPr>
                <w:rFonts w:ascii="仿宋" w:eastAsia="仿宋" w:hAnsi="仿宋"/>
                <w:sz w:val="21"/>
                <w:szCs w:val="21"/>
              </w:rPr>
              <w:t>3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分。</w:t>
            </w:r>
          </w:p>
        </w:tc>
        <w:tc>
          <w:tcPr>
            <w:tcW w:w="445" w:type="pct"/>
            <w:vAlign w:val="center"/>
          </w:tcPr>
          <w:p w14:paraId="3A56B9A7" w14:textId="783C869E" w:rsidR="002E2E93" w:rsidRPr="0039638E" w:rsidRDefault="00107AF8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</w:t>
            </w:r>
          </w:p>
        </w:tc>
      </w:tr>
      <w:tr w:rsidR="002E2E93" w:rsidRPr="0039638E" w14:paraId="1F295C8B" w14:textId="5B19CD5D" w:rsidTr="002B460D">
        <w:tc>
          <w:tcPr>
            <w:tcW w:w="445" w:type="pct"/>
            <w:vMerge w:val="restart"/>
            <w:vAlign w:val="center"/>
          </w:tcPr>
          <w:p w14:paraId="2B1BB345" w14:textId="029C6669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737" w:type="pct"/>
            <w:vMerge w:val="restart"/>
            <w:vAlign w:val="center"/>
          </w:tcPr>
          <w:p w14:paraId="60B939B4" w14:textId="4D321439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sz w:val="21"/>
                <w:szCs w:val="21"/>
              </w:rPr>
              <w:t>技术方案</w:t>
            </w:r>
          </w:p>
        </w:tc>
        <w:tc>
          <w:tcPr>
            <w:tcW w:w="3373" w:type="pct"/>
            <w:vAlign w:val="center"/>
          </w:tcPr>
          <w:p w14:paraId="0995F08D" w14:textId="2C644DC9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（1）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总体技术架构设计、产品选型、技术路线合理</w:t>
            </w:r>
          </w:p>
          <w:p w14:paraId="1A39A769" w14:textId="5839FF87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sz w:val="21"/>
                <w:szCs w:val="21"/>
              </w:rPr>
              <w:t>好：得</w:t>
            </w:r>
            <w:r w:rsidRPr="0039638E">
              <w:rPr>
                <w:rFonts w:ascii="仿宋" w:eastAsia="仿宋" w:hAnsi="仿宋"/>
                <w:sz w:val="21"/>
                <w:szCs w:val="21"/>
              </w:rPr>
              <w:t>10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分，一般：</w:t>
            </w:r>
            <w:r w:rsidRPr="0039638E">
              <w:rPr>
                <w:rFonts w:ascii="仿宋" w:eastAsia="仿宋" w:hAnsi="仿宋"/>
                <w:sz w:val="21"/>
                <w:szCs w:val="21"/>
              </w:rPr>
              <w:t>4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-</w:t>
            </w:r>
            <w:r w:rsidRPr="0039638E">
              <w:rPr>
                <w:rFonts w:ascii="仿宋" w:eastAsia="仿宋" w:hAnsi="仿宋"/>
                <w:sz w:val="21"/>
                <w:szCs w:val="21"/>
              </w:rPr>
              <w:t>9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分，差：0-</w:t>
            </w:r>
            <w:r w:rsidRPr="0039638E">
              <w:rPr>
                <w:rFonts w:ascii="仿宋" w:eastAsia="仿宋" w:hAnsi="仿宋"/>
                <w:sz w:val="21"/>
                <w:szCs w:val="21"/>
              </w:rPr>
              <w:t>3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分。</w:t>
            </w:r>
          </w:p>
        </w:tc>
        <w:tc>
          <w:tcPr>
            <w:tcW w:w="445" w:type="pct"/>
            <w:vAlign w:val="center"/>
          </w:tcPr>
          <w:p w14:paraId="30D81800" w14:textId="386CD9F6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sz w:val="21"/>
                <w:szCs w:val="21"/>
              </w:rPr>
              <w:t>10</w:t>
            </w:r>
          </w:p>
        </w:tc>
      </w:tr>
      <w:tr w:rsidR="002E2E93" w:rsidRPr="0039638E" w14:paraId="035F438F" w14:textId="77777777" w:rsidTr="002B460D">
        <w:tc>
          <w:tcPr>
            <w:tcW w:w="445" w:type="pct"/>
            <w:vMerge/>
            <w:vAlign w:val="center"/>
          </w:tcPr>
          <w:p w14:paraId="767DF4BA" w14:textId="77777777" w:rsidR="002E2E93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37" w:type="pct"/>
            <w:vMerge/>
            <w:vAlign w:val="center"/>
          </w:tcPr>
          <w:p w14:paraId="59227D68" w14:textId="77777777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373" w:type="pct"/>
            <w:vAlign w:val="center"/>
          </w:tcPr>
          <w:p w14:paraId="01BF62C9" w14:textId="240F0EB2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（2）</w:t>
            </w:r>
            <w:r w:rsidRPr="0007438F">
              <w:rPr>
                <w:rFonts w:ascii="仿宋" w:eastAsia="仿宋" w:hAnsi="仿宋" w:hint="eastAsia"/>
                <w:sz w:val="21"/>
                <w:szCs w:val="21"/>
              </w:rPr>
              <w:t>对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空气质量</w:t>
            </w:r>
            <w:r w:rsidRPr="0007438F">
              <w:rPr>
                <w:rFonts w:ascii="仿宋" w:eastAsia="仿宋" w:hAnsi="仿宋" w:hint="eastAsia"/>
                <w:sz w:val="21"/>
                <w:szCs w:val="21"/>
              </w:rPr>
              <w:t>监测信息理解正确，能够完整存储多种点</w:t>
            </w:r>
            <w:proofErr w:type="gramStart"/>
            <w:r w:rsidRPr="0007438F">
              <w:rPr>
                <w:rFonts w:ascii="仿宋" w:eastAsia="仿宋" w:hAnsi="仿宋" w:hint="eastAsia"/>
                <w:sz w:val="21"/>
                <w:szCs w:val="21"/>
              </w:rPr>
              <w:t>位基础</w:t>
            </w:r>
            <w:proofErr w:type="gramEnd"/>
            <w:r w:rsidRPr="0007438F">
              <w:rPr>
                <w:rFonts w:ascii="仿宋" w:eastAsia="仿宋" w:hAnsi="仿宋" w:hint="eastAsia"/>
                <w:sz w:val="21"/>
                <w:szCs w:val="21"/>
              </w:rPr>
              <w:t>信息并可扩展</w:t>
            </w:r>
          </w:p>
          <w:p w14:paraId="1B31D6AD" w14:textId="263D636E" w:rsidR="002E2E93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sz w:val="21"/>
                <w:szCs w:val="21"/>
              </w:rPr>
              <w:t>好：得5分，一般：2-</w:t>
            </w:r>
            <w:r w:rsidRPr="0039638E">
              <w:rPr>
                <w:rFonts w:ascii="仿宋" w:eastAsia="仿宋" w:hAnsi="仿宋"/>
                <w:sz w:val="21"/>
                <w:szCs w:val="21"/>
              </w:rPr>
              <w:t>4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分，差：0-1分。</w:t>
            </w:r>
          </w:p>
        </w:tc>
        <w:tc>
          <w:tcPr>
            <w:tcW w:w="445" w:type="pct"/>
            <w:vAlign w:val="center"/>
          </w:tcPr>
          <w:p w14:paraId="620560CB" w14:textId="78AF896E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5</w:t>
            </w:r>
          </w:p>
        </w:tc>
      </w:tr>
      <w:tr w:rsidR="002E2E93" w:rsidRPr="0039638E" w14:paraId="3FE327B7" w14:textId="77777777" w:rsidTr="002B460D">
        <w:tc>
          <w:tcPr>
            <w:tcW w:w="445" w:type="pct"/>
            <w:vMerge/>
            <w:vAlign w:val="center"/>
          </w:tcPr>
          <w:p w14:paraId="2F879D96" w14:textId="77777777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37" w:type="pct"/>
            <w:vMerge/>
            <w:vAlign w:val="center"/>
          </w:tcPr>
          <w:p w14:paraId="00B541FD" w14:textId="77777777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373" w:type="pct"/>
            <w:vAlign w:val="center"/>
          </w:tcPr>
          <w:p w14:paraId="00CB0A92" w14:textId="00DAB0A3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53748B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  <w:r w:rsidRPr="0053748B">
              <w:rPr>
                <w:rFonts w:ascii="仿宋" w:eastAsia="仿宋" w:hAnsi="仿宋" w:hint="eastAsia"/>
                <w:sz w:val="21"/>
                <w:szCs w:val="21"/>
              </w:rPr>
              <w:t>）数据安全保障方案设计，包括数据传输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机制</w:t>
            </w:r>
            <w:r w:rsidRPr="0053748B">
              <w:rPr>
                <w:rFonts w:ascii="仿宋" w:eastAsia="仿宋" w:hAnsi="仿宋" w:hint="eastAsia"/>
                <w:sz w:val="21"/>
                <w:szCs w:val="21"/>
              </w:rPr>
              <w:t>、全程日志等方面内容</w:t>
            </w:r>
          </w:p>
          <w:p w14:paraId="44B126C1" w14:textId="1563CCE5" w:rsidR="002E2E93" w:rsidRPr="0053748B" w:rsidRDefault="002E2E93" w:rsidP="002E2E93">
            <w:pPr>
              <w:widowControl/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sz w:val="21"/>
                <w:szCs w:val="21"/>
              </w:rPr>
              <w:t>好：得</w:t>
            </w:r>
            <w:r w:rsidRPr="0039638E">
              <w:rPr>
                <w:rFonts w:ascii="仿宋" w:eastAsia="仿宋" w:hAnsi="仿宋"/>
                <w:sz w:val="21"/>
                <w:szCs w:val="21"/>
              </w:rPr>
              <w:t>10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分，一般：</w:t>
            </w:r>
            <w:r w:rsidRPr="0039638E">
              <w:rPr>
                <w:rFonts w:ascii="仿宋" w:eastAsia="仿宋" w:hAnsi="仿宋"/>
                <w:sz w:val="21"/>
                <w:szCs w:val="21"/>
              </w:rPr>
              <w:t>4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-</w:t>
            </w:r>
            <w:r w:rsidRPr="0039638E">
              <w:rPr>
                <w:rFonts w:ascii="仿宋" w:eastAsia="仿宋" w:hAnsi="仿宋"/>
                <w:sz w:val="21"/>
                <w:szCs w:val="21"/>
              </w:rPr>
              <w:t>9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分，差：0-</w:t>
            </w:r>
            <w:r w:rsidRPr="0039638E">
              <w:rPr>
                <w:rFonts w:ascii="仿宋" w:eastAsia="仿宋" w:hAnsi="仿宋"/>
                <w:sz w:val="21"/>
                <w:szCs w:val="21"/>
              </w:rPr>
              <w:t>3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分。</w:t>
            </w:r>
          </w:p>
        </w:tc>
        <w:tc>
          <w:tcPr>
            <w:tcW w:w="445" w:type="pct"/>
            <w:vAlign w:val="center"/>
          </w:tcPr>
          <w:p w14:paraId="5B289B85" w14:textId="325ECF1B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</w:t>
            </w:r>
          </w:p>
        </w:tc>
      </w:tr>
      <w:tr w:rsidR="002E2E93" w:rsidRPr="0039638E" w14:paraId="71379CA8" w14:textId="77777777" w:rsidTr="002B460D">
        <w:tc>
          <w:tcPr>
            <w:tcW w:w="445" w:type="pct"/>
            <w:vMerge/>
            <w:vAlign w:val="center"/>
          </w:tcPr>
          <w:p w14:paraId="136ED999" w14:textId="77777777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37" w:type="pct"/>
            <w:vMerge/>
            <w:vAlign w:val="center"/>
          </w:tcPr>
          <w:p w14:paraId="1E9E7FF3" w14:textId="77777777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373" w:type="pct"/>
            <w:vAlign w:val="center"/>
          </w:tcPr>
          <w:p w14:paraId="352A7B20" w14:textId="0C0EE8CE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（4）</w:t>
            </w:r>
            <w:r w:rsidRPr="00287C4E">
              <w:rPr>
                <w:rFonts w:ascii="仿宋" w:eastAsia="仿宋" w:hAnsi="仿宋" w:hint="eastAsia"/>
                <w:sz w:val="21"/>
                <w:szCs w:val="21"/>
              </w:rPr>
              <w:t>数据自动传输情况的实时监控功能和异常报警功能</w:t>
            </w:r>
          </w:p>
          <w:p w14:paraId="419F5E0D" w14:textId="6E01587B" w:rsidR="002E2E93" w:rsidRPr="0053748B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sz w:val="21"/>
                <w:szCs w:val="21"/>
              </w:rPr>
              <w:t>好：得5分，一般：2-</w:t>
            </w:r>
            <w:r w:rsidRPr="0039638E">
              <w:rPr>
                <w:rFonts w:ascii="仿宋" w:eastAsia="仿宋" w:hAnsi="仿宋"/>
                <w:sz w:val="21"/>
                <w:szCs w:val="21"/>
              </w:rPr>
              <w:t>4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分，差：0-1分。</w:t>
            </w:r>
          </w:p>
        </w:tc>
        <w:tc>
          <w:tcPr>
            <w:tcW w:w="445" w:type="pct"/>
            <w:vAlign w:val="center"/>
          </w:tcPr>
          <w:p w14:paraId="19E7EB39" w14:textId="44AC4ACA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5</w:t>
            </w:r>
          </w:p>
        </w:tc>
      </w:tr>
      <w:tr w:rsidR="002E2E93" w:rsidRPr="0039638E" w14:paraId="3EA01157" w14:textId="77777777" w:rsidTr="00440DAF">
        <w:tc>
          <w:tcPr>
            <w:tcW w:w="445" w:type="pct"/>
            <w:vMerge w:val="restart"/>
            <w:vAlign w:val="center"/>
          </w:tcPr>
          <w:p w14:paraId="3646D152" w14:textId="4CFE5810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5</w:t>
            </w:r>
          </w:p>
        </w:tc>
        <w:tc>
          <w:tcPr>
            <w:tcW w:w="737" w:type="pct"/>
            <w:vMerge w:val="restart"/>
            <w:vAlign w:val="center"/>
          </w:tcPr>
          <w:p w14:paraId="55D902C4" w14:textId="77777777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sz w:val="21"/>
                <w:szCs w:val="21"/>
              </w:rPr>
              <w:t>实施方案</w:t>
            </w:r>
          </w:p>
        </w:tc>
        <w:tc>
          <w:tcPr>
            <w:tcW w:w="3373" w:type="pct"/>
            <w:vAlign w:val="center"/>
          </w:tcPr>
          <w:p w14:paraId="6B178BC1" w14:textId="2CEFCCEF" w:rsidR="002E2E93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（1）总体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项目实施方案科学、合理</w:t>
            </w:r>
          </w:p>
          <w:p w14:paraId="5AC5F283" w14:textId="44BEE9AE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sz w:val="21"/>
                <w:szCs w:val="21"/>
              </w:rPr>
              <w:t>好：得</w:t>
            </w:r>
            <w:r w:rsidRPr="0039638E">
              <w:rPr>
                <w:rFonts w:ascii="仿宋" w:eastAsia="仿宋" w:hAnsi="仿宋"/>
                <w:sz w:val="21"/>
                <w:szCs w:val="21"/>
              </w:rPr>
              <w:t>10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分，一般：</w:t>
            </w:r>
            <w:r w:rsidRPr="0039638E">
              <w:rPr>
                <w:rFonts w:ascii="仿宋" w:eastAsia="仿宋" w:hAnsi="仿宋"/>
                <w:sz w:val="21"/>
                <w:szCs w:val="21"/>
              </w:rPr>
              <w:t>4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-</w:t>
            </w:r>
            <w:r w:rsidRPr="0039638E">
              <w:rPr>
                <w:rFonts w:ascii="仿宋" w:eastAsia="仿宋" w:hAnsi="仿宋"/>
                <w:sz w:val="21"/>
                <w:szCs w:val="21"/>
              </w:rPr>
              <w:t>9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分，差：0-</w:t>
            </w:r>
            <w:r w:rsidRPr="0039638E">
              <w:rPr>
                <w:rFonts w:ascii="仿宋" w:eastAsia="仿宋" w:hAnsi="仿宋"/>
                <w:sz w:val="21"/>
                <w:szCs w:val="21"/>
              </w:rPr>
              <w:t>3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分。</w:t>
            </w:r>
          </w:p>
        </w:tc>
        <w:tc>
          <w:tcPr>
            <w:tcW w:w="445" w:type="pct"/>
            <w:vAlign w:val="center"/>
          </w:tcPr>
          <w:p w14:paraId="76F5613B" w14:textId="72E54C1C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</w:t>
            </w:r>
          </w:p>
        </w:tc>
      </w:tr>
      <w:tr w:rsidR="002E2E93" w:rsidRPr="0039638E" w14:paraId="337E7375" w14:textId="77777777" w:rsidTr="00440DAF">
        <w:tc>
          <w:tcPr>
            <w:tcW w:w="445" w:type="pct"/>
            <w:vMerge/>
            <w:vAlign w:val="center"/>
          </w:tcPr>
          <w:p w14:paraId="6B0B945F" w14:textId="77777777" w:rsidR="002E2E93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37" w:type="pct"/>
            <w:vMerge/>
            <w:vAlign w:val="center"/>
          </w:tcPr>
          <w:p w14:paraId="3647FDF1" w14:textId="77777777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373" w:type="pct"/>
            <w:vAlign w:val="center"/>
          </w:tcPr>
          <w:p w14:paraId="6DE6FB97" w14:textId="2D497BDF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（2）人员配置合理，足以满足联网工作需求</w:t>
            </w:r>
          </w:p>
          <w:p w14:paraId="02E5E317" w14:textId="514ECA36" w:rsidR="002E2E93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sz w:val="21"/>
                <w:szCs w:val="21"/>
              </w:rPr>
              <w:t>好：得5分，一般：2-</w:t>
            </w:r>
            <w:r w:rsidRPr="0039638E">
              <w:rPr>
                <w:rFonts w:ascii="仿宋" w:eastAsia="仿宋" w:hAnsi="仿宋"/>
                <w:sz w:val="21"/>
                <w:szCs w:val="21"/>
              </w:rPr>
              <w:t>4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分，差：0-1分。</w:t>
            </w:r>
          </w:p>
        </w:tc>
        <w:tc>
          <w:tcPr>
            <w:tcW w:w="445" w:type="pct"/>
            <w:vAlign w:val="center"/>
          </w:tcPr>
          <w:p w14:paraId="4845A958" w14:textId="5C9F36CB" w:rsidR="002E2E93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5</w:t>
            </w:r>
          </w:p>
        </w:tc>
      </w:tr>
      <w:tr w:rsidR="002E2E93" w:rsidRPr="0039638E" w14:paraId="7DCC8F98" w14:textId="77777777" w:rsidTr="00440DAF">
        <w:tc>
          <w:tcPr>
            <w:tcW w:w="445" w:type="pct"/>
            <w:vAlign w:val="center"/>
          </w:tcPr>
          <w:p w14:paraId="289A38F3" w14:textId="31A95DC7" w:rsidR="002E2E93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  <w:tc>
          <w:tcPr>
            <w:tcW w:w="737" w:type="pct"/>
            <w:vAlign w:val="center"/>
          </w:tcPr>
          <w:p w14:paraId="3F87814B" w14:textId="58431DA8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AD0468">
              <w:rPr>
                <w:rFonts w:ascii="仿宋" w:eastAsia="仿宋" w:hAnsi="仿宋" w:hint="eastAsia"/>
                <w:sz w:val="21"/>
                <w:szCs w:val="21"/>
              </w:rPr>
              <w:t>企业业绩</w:t>
            </w:r>
          </w:p>
        </w:tc>
        <w:tc>
          <w:tcPr>
            <w:tcW w:w="3373" w:type="pct"/>
            <w:vAlign w:val="center"/>
          </w:tcPr>
          <w:p w14:paraId="27DE37F3" w14:textId="42B83E10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8A4D38">
              <w:rPr>
                <w:rFonts w:ascii="仿宋" w:eastAsia="仿宋" w:hAnsi="仿宋" w:hint="eastAsia"/>
                <w:sz w:val="21"/>
                <w:szCs w:val="21"/>
              </w:rPr>
              <w:t>近</w:t>
            </w:r>
            <w:r w:rsidR="003679D1">
              <w:rPr>
                <w:rFonts w:ascii="仿宋" w:eastAsia="仿宋" w:hAnsi="仿宋" w:hint="eastAsia"/>
                <w:sz w:val="21"/>
                <w:szCs w:val="21"/>
              </w:rPr>
              <w:t>五</w:t>
            </w:r>
            <w:r w:rsidRPr="008A4D38">
              <w:rPr>
                <w:rFonts w:ascii="仿宋" w:eastAsia="仿宋" w:hAnsi="仿宋" w:hint="eastAsia"/>
                <w:sz w:val="21"/>
                <w:szCs w:val="21"/>
              </w:rPr>
              <w:t>年与省级及以上环境监测机构签订的与环境</w:t>
            </w:r>
            <w:r w:rsidR="00981264">
              <w:rPr>
                <w:rFonts w:ascii="仿宋" w:eastAsia="仿宋" w:hAnsi="仿宋" w:hint="eastAsia"/>
                <w:sz w:val="21"/>
                <w:szCs w:val="21"/>
              </w:rPr>
              <w:t>光化学</w:t>
            </w:r>
            <w:r w:rsidRPr="008A4D38">
              <w:rPr>
                <w:rFonts w:ascii="仿宋" w:eastAsia="仿宋" w:hAnsi="仿宋" w:hint="eastAsia"/>
                <w:sz w:val="21"/>
                <w:szCs w:val="21"/>
              </w:rPr>
              <w:t>监测业务相关的技术服务案例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，或</w:t>
            </w:r>
            <w:r w:rsidRPr="008A4D38">
              <w:rPr>
                <w:rFonts w:ascii="仿宋" w:eastAsia="仿宋" w:hAnsi="仿宋" w:hint="eastAsia"/>
                <w:sz w:val="21"/>
                <w:szCs w:val="21"/>
              </w:rPr>
              <w:t>近三年与省级及以上行政、事业单位签订的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自动监测数据联网</w:t>
            </w:r>
            <w:r w:rsidRPr="008A4D38">
              <w:rPr>
                <w:rFonts w:ascii="仿宋" w:eastAsia="仿宋" w:hAnsi="仿宋" w:hint="eastAsia"/>
                <w:sz w:val="21"/>
                <w:szCs w:val="21"/>
              </w:rPr>
              <w:t>技术服务案例</w:t>
            </w:r>
          </w:p>
          <w:p w14:paraId="4C77EADE" w14:textId="3131B8EA" w:rsidR="002E2E93" w:rsidRPr="0039638E" w:rsidRDefault="0056756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每个案例</w:t>
            </w:r>
            <w:r w:rsidR="00182A43">
              <w:rPr>
                <w:rFonts w:ascii="仿宋" w:eastAsia="仿宋" w:hAnsi="仿宋"/>
                <w:sz w:val="21"/>
                <w:szCs w:val="21"/>
              </w:rPr>
              <w:t>4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分，</w:t>
            </w:r>
            <w:r w:rsidR="00285340">
              <w:rPr>
                <w:rFonts w:ascii="仿宋" w:eastAsia="仿宋" w:hAnsi="仿宋" w:hint="eastAsia"/>
                <w:sz w:val="21"/>
                <w:szCs w:val="21"/>
              </w:rPr>
              <w:t>最多得</w:t>
            </w:r>
            <w:r w:rsidR="00182A43">
              <w:rPr>
                <w:rFonts w:ascii="仿宋" w:eastAsia="仿宋" w:hAnsi="仿宋" w:hint="eastAsia"/>
                <w:sz w:val="21"/>
                <w:szCs w:val="21"/>
              </w:rPr>
              <w:t>2</w:t>
            </w:r>
            <w:r w:rsidR="00182A43">
              <w:rPr>
                <w:rFonts w:ascii="仿宋" w:eastAsia="仿宋" w:hAnsi="仿宋"/>
                <w:sz w:val="21"/>
                <w:szCs w:val="21"/>
              </w:rPr>
              <w:t>0</w:t>
            </w:r>
            <w:r w:rsidR="00285340">
              <w:rPr>
                <w:rFonts w:ascii="仿宋" w:eastAsia="仿宋" w:hAnsi="仿宋" w:hint="eastAsia"/>
                <w:sz w:val="21"/>
                <w:szCs w:val="21"/>
              </w:rPr>
              <w:t>分。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需提供服务合同正本的扫描件（</w:t>
            </w:r>
            <w:r w:rsidRPr="00567563">
              <w:rPr>
                <w:rFonts w:ascii="仿宋" w:eastAsia="仿宋" w:hAnsi="仿宋" w:hint="eastAsia"/>
                <w:sz w:val="21"/>
                <w:szCs w:val="21"/>
              </w:rPr>
              <w:t>包括合同金额、买卖双方名称、联系方式及盖章、服务内容、合同签订日期。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445" w:type="pct"/>
            <w:vAlign w:val="center"/>
          </w:tcPr>
          <w:p w14:paraId="2F7A3193" w14:textId="5B8FBF53" w:rsidR="002E2E93" w:rsidRDefault="00182A4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20</w:t>
            </w:r>
          </w:p>
        </w:tc>
      </w:tr>
      <w:tr w:rsidR="002E2E93" w:rsidRPr="0039638E" w14:paraId="35A244E0" w14:textId="77777777" w:rsidTr="00440DAF">
        <w:tc>
          <w:tcPr>
            <w:tcW w:w="5000" w:type="pct"/>
            <w:gridSpan w:val="4"/>
            <w:vAlign w:val="center"/>
          </w:tcPr>
          <w:p w14:paraId="625D7018" w14:textId="6EB98675" w:rsidR="002E2E93" w:rsidRPr="0039638E" w:rsidRDefault="002E2E93" w:rsidP="002E2E93">
            <w:pPr>
              <w:spacing w:beforeLines="0" w:before="0"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三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、售后服务（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0分）</w:t>
            </w:r>
          </w:p>
        </w:tc>
      </w:tr>
      <w:tr w:rsidR="002E2E93" w:rsidRPr="0039638E" w14:paraId="00E508D7" w14:textId="524DC089" w:rsidTr="002B460D">
        <w:tc>
          <w:tcPr>
            <w:tcW w:w="445" w:type="pct"/>
            <w:vAlign w:val="center"/>
          </w:tcPr>
          <w:p w14:paraId="3F13E303" w14:textId="381C9DC7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</w:t>
            </w:r>
          </w:p>
        </w:tc>
        <w:tc>
          <w:tcPr>
            <w:tcW w:w="737" w:type="pct"/>
            <w:vAlign w:val="center"/>
          </w:tcPr>
          <w:p w14:paraId="78F8C44D" w14:textId="77777777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sz w:val="21"/>
                <w:szCs w:val="21"/>
              </w:rPr>
              <w:t>售后服务</w:t>
            </w:r>
          </w:p>
        </w:tc>
        <w:tc>
          <w:tcPr>
            <w:tcW w:w="3373" w:type="pct"/>
            <w:vAlign w:val="center"/>
          </w:tcPr>
          <w:p w14:paraId="7A8FB27C" w14:textId="77777777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sz w:val="21"/>
                <w:szCs w:val="21"/>
              </w:rPr>
              <w:t>运</w:t>
            </w:r>
            <w:proofErr w:type="gramStart"/>
            <w:r w:rsidRPr="0039638E">
              <w:rPr>
                <w:rFonts w:ascii="仿宋" w:eastAsia="仿宋" w:hAnsi="仿宋" w:hint="eastAsia"/>
                <w:sz w:val="21"/>
                <w:szCs w:val="21"/>
              </w:rPr>
              <w:t>维保障</w:t>
            </w:r>
            <w:proofErr w:type="gramEnd"/>
            <w:r w:rsidRPr="0039638E">
              <w:rPr>
                <w:rFonts w:ascii="仿宋" w:eastAsia="仿宋" w:hAnsi="仿宋" w:hint="eastAsia"/>
                <w:sz w:val="21"/>
                <w:szCs w:val="21"/>
              </w:rPr>
              <w:t>和售后服务方案详细、保障体系完善</w:t>
            </w:r>
          </w:p>
          <w:p w14:paraId="75BF2A44" w14:textId="23AAABC1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39638E">
              <w:rPr>
                <w:rFonts w:ascii="仿宋" w:eastAsia="仿宋" w:hAnsi="仿宋" w:hint="eastAsia"/>
                <w:sz w:val="21"/>
                <w:szCs w:val="21"/>
              </w:rPr>
              <w:t>好：得</w:t>
            </w:r>
            <w:r w:rsidRPr="0039638E">
              <w:rPr>
                <w:rFonts w:ascii="仿宋" w:eastAsia="仿宋" w:hAnsi="仿宋"/>
                <w:sz w:val="21"/>
                <w:szCs w:val="21"/>
              </w:rPr>
              <w:t>10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分，一般：</w:t>
            </w:r>
            <w:r w:rsidRPr="0039638E">
              <w:rPr>
                <w:rFonts w:ascii="仿宋" w:eastAsia="仿宋" w:hAnsi="仿宋"/>
                <w:sz w:val="21"/>
                <w:szCs w:val="21"/>
              </w:rPr>
              <w:t>4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-</w:t>
            </w:r>
            <w:r w:rsidRPr="0039638E">
              <w:rPr>
                <w:rFonts w:ascii="仿宋" w:eastAsia="仿宋" w:hAnsi="仿宋"/>
                <w:sz w:val="21"/>
                <w:szCs w:val="21"/>
              </w:rPr>
              <w:t>9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分，差：0-</w:t>
            </w:r>
            <w:r w:rsidRPr="0039638E">
              <w:rPr>
                <w:rFonts w:ascii="仿宋" w:eastAsia="仿宋" w:hAnsi="仿宋"/>
                <w:sz w:val="21"/>
                <w:szCs w:val="21"/>
              </w:rPr>
              <w:t>3</w:t>
            </w:r>
            <w:r w:rsidRPr="0039638E">
              <w:rPr>
                <w:rFonts w:ascii="仿宋" w:eastAsia="仿宋" w:hAnsi="仿宋" w:hint="eastAsia"/>
                <w:sz w:val="21"/>
                <w:szCs w:val="21"/>
              </w:rPr>
              <w:t>分。</w:t>
            </w:r>
          </w:p>
        </w:tc>
        <w:tc>
          <w:tcPr>
            <w:tcW w:w="445" w:type="pct"/>
            <w:vAlign w:val="center"/>
          </w:tcPr>
          <w:p w14:paraId="41C57035" w14:textId="5708C3D0" w:rsidR="002E2E93" w:rsidRPr="0039638E" w:rsidRDefault="002E2E93" w:rsidP="002E2E93">
            <w:pPr>
              <w:spacing w:beforeLines="0" w:before="0" w:line="24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10</w:t>
            </w:r>
          </w:p>
        </w:tc>
      </w:tr>
    </w:tbl>
    <w:p w14:paraId="307E8020" w14:textId="02894BAD" w:rsidR="005A5730" w:rsidRPr="0039638E" w:rsidRDefault="00C321ED" w:rsidP="00BB1096">
      <w:pPr>
        <w:spacing w:before="163"/>
        <w:ind w:right="964" w:firstLineChars="4000" w:firstLine="9638"/>
        <w:rPr>
          <w:rFonts w:ascii="仿宋" w:eastAsia="仿宋" w:hAnsi="仿宋"/>
          <w:b/>
        </w:rPr>
      </w:pPr>
    </w:p>
    <w:sectPr w:rsidR="005A5730" w:rsidRPr="0039638E" w:rsidSect="002B46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81B04" w14:textId="77777777" w:rsidR="00C321ED" w:rsidRDefault="00C321ED" w:rsidP="00A103C6">
      <w:pPr>
        <w:spacing w:before="120" w:line="240" w:lineRule="auto"/>
        <w:ind w:firstLine="480"/>
      </w:pPr>
      <w:r>
        <w:separator/>
      </w:r>
    </w:p>
  </w:endnote>
  <w:endnote w:type="continuationSeparator" w:id="0">
    <w:p w14:paraId="7DB8A9AE" w14:textId="77777777" w:rsidR="00C321ED" w:rsidRDefault="00C321ED" w:rsidP="00A103C6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E318D" w14:textId="77777777" w:rsidR="00E902B3" w:rsidRDefault="00E902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0BA30" w14:textId="77777777" w:rsidR="00E902B3" w:rsidRDefault="00E902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C6F32" w14:textId="77777777" w:rsidR="00E902B3" w:rsidRDefault="00E902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CD79F" w14:textId="77777777" w:rsidR="00C321ED" w:rsidRDefault="00C321ED" w:rsidP="00A103C6">
      <w:pPr>
        <w:spacing w:before="120" w:line="240" w:lineRule="auto"/>
        <w:ind w:firstLine="480"/>
      </w:pPr>
      <w:r>
        <w:separator/>
      </w:r>
    </w:p>
  </w:footnote>
  <w:footnote w:type="continuationSeparator" w:id="0">
    <w:p w14:paraId="0FBA896D" w14:textId="77777777" w:rsidR="00C321ED" w:rsidRDefault="00C321ED" w:rsidP="00A103C6">
      <w:pPr>
        <w:spacing w:before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DC90" w14:textId="77777777" w:rsidR="00E902B3" w:rsidRDefault="00E902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8A04C" w14:textId="77777777" w:rsidR="00E902B3" w:rsidRDefault="00E902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7C3A" w14:textId="77777777" w:rsidR="00E902B3" w:rsidRDefault="00E902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B8"/>
    <w:rsid w:val="000603B8"/>
    <w:rsid w:val="00064DAA"/>
    <w:rsid w:val="0007438F"/>
    <w:rsid w:val="0008096A"/>
    <w:rsid w:val="000827B0"/>
    <w:rsid w:val="000A6151"/>
    <w:rsid w:val="000B1EBC"/>
    <w:rsid w:val="00107AF8"/>
    <w:rsid w:val="00182A43"/>
    <w:rsid w:val="0019794F"/>
    <w:rsid w:val="001B43B2"/>
    <w:rsid w:val="001E1147"/>
    <w:rsid w:val="00202C1C"/>
    <w:rsid w:val="00211525"/>
    <w:rsid w:val="0024174E"/>
    <w:rsid w:val="00285340"/>
    <w:rsid w:val="00287C4E"/>
    <w:rsid w:val="002B460D"/>
    <w:rsid w:val="002E2E93"/>
    <w:rsid w:val="003679D1"/>
    <w:rsid w:val="0039638E"/>
    <w:rsid w:val="0041791A"/>
    <w:rsid w:val="0045738C"/>
    <w:rsid w:val="004E4D32"/>
    <w:rsid w:val="0053748B"/>
    <w:rsid w:val="00541E14"/>
    <w:rsid w:val="00567563"/>
    <w:rsid w:val="005743E3"/>
    <w:rsid w:val="005C3FF6"/>
    <w:rsid w:val="005F2F0B"/>
    <w:rsid w:val="005F4055"/>
    <w:rsid w:val="006218B0"/>
    <w:rsid w:val="00632DC9"/>
    <w:rsid w:val="00645182"/>
    <w:rsid w:val="00745BE9"/>
    <w:rsid w:val="007632DD"/>
    <w:rsid w:val="0076423F"/>
    <w:rsid w:val="00804CB2"/>
    <w:rsid w:val="00806508"/>
    <w:rsid w:val="00827469"/>
    <w:rsid w:val="008A4D38"/>
    <w:rsid w:val="008B51F4"/>
    <w:rsid w:val="009141D1"/>
    <w:rsid w:val="00916AF2"/>
    <w:rsid w:val="009513CD"/>
    <w:rsid w:val="00981264"/>
    <w:rsid w:val="009A4F90"/>
    <w:rsid w:val="009C2658"/>
    <w:rsid w:val="00A103C6"/>
    <w:rsid w:val="00A64007"/>
    <w:rsid w:val="00A646BC"/>
    <w:rsid w:val="00AD0468"/>
    <w:rsid w:val="00BB1096"/>
    <w:rsid w:val="00BB4F8A"/>
    <w:rsid w:val="00C21B52"/>
    <w:rsid w:val="00C321ED"/>
    <w:rsid w:val="00C60FAC"/>
    <w:rsid w:val="00CA6E3B"/>
    <w:rsid w:val="00CC343F"/>
    <w:rsid w:val="00D2715D"/>
    <w:rsid w:val="00DA6EC2"/>
    <w:rsid w:val="00DB1C50"/>
    <w:rsid w:val="00E86E8C"/>
    <w:rsid w:val="00E902B3"/>
    <w:rsid w:val="00EE736B"/>
    <w:rsid w:val="00EF3E24"/>
    <w:rsid w:val="00EF510E"/>
    <w:rsid w:val="00F04197"/>
    <w:rsid w:val="00F9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EABCD"/>
  <w15:chartTrackingRefBased/>
  <w15:docId w15:val="{CD916D3C-83C3-4FD2-8F06-8D93029A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3C6"/>
    <w:pPr>
      <w:widowControl w:val="0"/>
      <w:spacing w:beforeLines="50" w:before="50"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before="0"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03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3C6"/>
    <w:pPr>
      <w:tabs>
        <w:tab w:val="center" w:pos="4153"/>
        <w:tab w:val="right" w:pos="8306"/>
      </w:tabs>
      <w:snapToGrid w:val="0"/>
      <w:spacing w:beforeLines="0" w:before="0"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03C6"/>
    <w:rPr>
      <w:sz w:val="18"/>
      <w:szCs w:val="18"/>
    </w:rPr>
  </w:style>
  <w:style w:type="table" w:styleId="a7">
    <w:name w:val="Table Grid"/>
    <w:basedOn w:val="a1"/>
    <w:uiPriority w:val="39"/>
    <w:rsid w:val="00A1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4F90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倪永(返回经办人)</dc:creator>
  <cp:keywords/>
  <dc:description/>
  <cp:lastModifiedBy>HP</cp:lastModifiedBy>
  <cp:revision>17</cp:revision>
  <cp:lastPrinted>2018-07-16T00:51:00Z</cp:lastPrinted>
  <dcterms:created xsi:type="dcterms:W3CDTF">2018-07-16T00:45:00Z</dcterms:created>
  <dcterms:modified xsi:type="dcterms:W3CDTF">2021-11-26T23:25:00Z</dcterms:modified>
</cp:coreProperties>
</file>