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19FD" w14:textId="77777777" w:rsidR="000D3203" w:rsidRPr="00A15641" w:rsidRDefault="000D3203" w:rsidP="000D3203">
      <w:pPr>
        <w:spacing w:before="120"/>
        <w:rPr>
          <w:rFonts w:asciiTheme="minorEastAsia" w:eastAsiaTheme="minorEastAsia" w:hAnsiTheme="minorEastAsia"/>
          <w:szCs w:val="21"/>
        </w:rPr>
      </w:pPr>
      <w:r w:rsidRPr="00A15641">
        <w:rPr>
          <w:rFonts w:asciiTheme="minorEastAsia" w:eastAsiaTheme="minorEastAsia" w:hAnsiTheme="minorEastAsia" w:hint="eastAsia"/>
          <w:szCs w:val="21"/>
        </w:rPr>
        <w:t>附件4：评分办法</w:t>
      </w:r>
    </w:p>
    <w:p w14:paraId="3F44B4B6" w14:textId="2E9E1573" w:rsidR="000D3203" w:rsidRPr="00503937" w:rsidRDefault="00503937" w:rsidP="000D3203">
      <w:pPr>
        <w:spacing w:before="120"/>
        <w:jc w:val="center"/>
        <w:rPr>
          <w:rFonts w:eastAsia="方正小标宋简体"/>
          <w:sz w:val="28"/>
          <w:szCs w:val="28"/>
        </w:rPr>
      </w:pPr>
      <w:r w:rsidRPr="00503937">
        <w:rPr>
          <w:rFonts w:eastAsia="方正小标宋简体" w:hint="eastAsia"/>
          <w:sz w:val="28"/>
          <w:szCs w:val="28"/>
        </w:rPr>
        <w:t>国家环境空气监测网业务应用系统运行与维护项目</w:t>
      </w:r>
      <w:r w:rsidR="000D3203" w:rsidRPr="00503937">
        <w:rPr>
          <w:rFonts w:eastAsia="方正小标宋简体"/>
          <w:sz w:val="28"/>
          <w:szCs w:val="28"/>
        </w:rPr>
        <w:t>评分办法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44"/>
        <w:gridCol w:w="1511"/>
        <w:gridCol w:w="1242"/>
        <w:gridCol w:w="9000"/>
      </w:tblGrid>
      <w:tr w:rsidR="00A31053" w:rsidRPr="00B70B5E" w14:paraId="44B93426" w14:textId="77777777" w:rsidTr="003A21D8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306" w14:textId="095598A3" w:rsidR="00A31053" w:rsidRPr="00B70B5E" w:rsidRDefault="00A31053" w:rsidP="00A31053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b/>
                <w:szCs w:val="21"/>
              </w:rPr>
              <w:t>序号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267" w14:textId="77777777" w:rsidR="00A31053" w:rsidRPr="00BB239E" w:rsidRDefault="00A31053" w:rsidP="008D4C5E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b/>
                <w:szCs w:val="21"/>
              </w:rPr>
              <w:t>评分因素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B3F8" w14:textId="77777777" w:rsidR="00A31053" w:rsidRPr="00B70B5E" w:rsidRDefault="00A31053" w:rsidP="008D4C5E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2707" w14:textId="77777777" w:rsidR="00A31053" w:rsidRPr="00B70B5E" w:rsidRDefault="00A31053" w:rsidP="008D4C5E">
            <w:pPr>
              <w:spacing w:line="440" w:lineRule="exact"/>
              <w:jc w:val="center"/>
              <w:rPr>
                <w:b/>
                <w:szCs w:val="21"/>
              </w:rPr>
            </w:pPr>
            <w:r w:rsidRPr="00B70B5E">
              <w:rPr>
                <w:b/>
                <w:szCs w:val="21"/>
              </w:rPr>
              <w:t>评分标准</w:t>
            </w:r>
          </w:p>
        </w:tc>
      </w:tr>
      <w:tr w:rsidR="00A31053" w:rsidRPr="00B70B5E" w14:paraId="299B922D" w14:textId="77777777" w:rsidTr="003A21D8"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B66C8" w14:textId="77777777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959F5" w14:textId="77777777" w:rsidR="00A31053" w:rsidRPr="00BB239E" w:rsidRDefault="00A31053" w:rsidP="008D4C5E">
            <w:pPr>
              <w:jc w:val="center"/>
              <w:rPr>
                <w:szCs w:val="21"/>
              </w:rPr>
            </w:pPr>
            <w:r w:rsidRPr="00BB239E">
              <w:rPr>
                <w:szCs w:val="21"/>
              </w:rPr>
              <w:t>分值构成</w:t>
            </w:r>
          </w:p>
          <w:p w14:paraId="17BCEA7E" w14:textId="77777777" w:rsidR="00A31053" w:rsidRPr="00BB239E" w:rsidRDefault="00A31053" w:rsidP="008D4C5E">
            <w:pPr>
              <w:jc w:val="center"/>
              <w:rPr>
                <w:szCs w:val="21"/>
              </w:rPr>
            </w:pPr>
            <w:r w:rsidRPr="00BB239E">
              <w:rPr>
                <w:szCs w:val="21"/>
              </w:rPr>
              <w:t>(</w:t>
            </w:r>
            <w:r w:rsidRPr="00BB239E">
              <w:rPr>
                <w:szCs w:val="21"/>
              </w:rPr>
              <w:t>总分</w:t>
            </w:r>
            <w:r w:rsidRPr="00BB239E">
              <w:rPr>
                <w:szCs w:val="21"/>
              </w:rPr>
              <w:t>100</w:t>
            </w:r>
            <w:r w:rsidRPr="00BB239E">
              <w:rPr>
                <w:szCs w:val="21"/>
              </w:rPr>
              <w:t>分</w:t>
            </w:r>
            <w:r w:rsidRPr="00BB239E">
              <w:rPr>
                <w:szCs w:val="21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C991F" w14:textId="2A63B940" w:rsidR="00A31053" w:rsidRPr="00B70B5E" w:rsidRDefault="00A31053" w:rsidP="008D4C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0B0" w14:textId="6D3E66B7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项目需求内容</w:t>
            </w:r>
            <w:r w:rsidRPr="00B70B5E">
              <w:rPr>
                <w:szCs w:val="21"/>
              </w:rPr>
              <w:t>：</w:t>
            </w:r>
            <w:r w:rsidRPr="00B70B5E">
              <w:rPr>
                <w:szCs w:val="21"/>
                <w:u w:val="single"/>
              </w:rPr>
              <w:t>70</w:t>
            </w:r>
            <w:r w:rsidRPr="00B70B5E">
              <w:rPr>
                <w:szCs w:val="21"/>
              </w:rPr>
              <w:t>分</w:t>
            </w:r>
          </w:p>
          <w:p w14:paraId="3DF1E564" w14:textId="12D1FDF9" w:rsidR="00A31053" w:rsidRPr="00B70B5E" w:rsidRDefault="00A31053" w:rsidP="008D4C5E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项目</w:t>
            </w:r>
            <w:r w:rsidRPr="00B70B5E">
              <w:rPr>
                <w:rFonts w:hint="eastAsia"/>
                <w:szCs w:val="21"/>
              </w:rPr>
              <w:t>服务要求</w:t>
            </w:r>
            <w:r w:rsidRPr="00B70B5E">
              <w:rPr>
                <w:szCs w:val="21"/>
              </w:rPr>
              <w:t>：</w:t>
            </w:r>
            <w:r w:rsidR="000675F5">
              <w:rPr>
                <w:szCs w:val="21"/>
                <w:u w:val="single"/>
              </w:rPr>
              <w:t>20</w:t>
            </w:r>
            <w:r w:rsidRPr="00B70B5E">
              <w:rPr>
                <w:szCs w:val="21"/>
              </w:rPr>
              <w:t>分</w:t>
            </w:r>
          </w:p>
          <w:p w14:paraId="03FA04EC" w14:textId="6588685A" w:rsidR="00A31053" w:rsidRPr="00B70B5E" w:rsidRDefault="00A31053" w:rsidP="000675F5">
            <w:pPr>
              <w:jc w:val="center"/>
              <w:rPr>
                <w:szCs w:val="21"/>
              </w:rPr>
            </w:pPr>
            <w:r w:rsidRPr="00B70B5E">
              <w:rPr>
                <w:szCs w:val="21"/>
              </w:rPr>
              <w:t>投标报价：</w:t>
            </w:r>
            <w:r>
              <w:rPr>
                <w:szCs w:val="21"/>
                <w:u w:val="single"/>
              </w:rPr>
              <w:t>1</w:t>
            </w:r>
            <w:r w:rsidR="000675F5">
              <w:rPr>
                <w:szCs w:val="21"/>
                <w:u w:val="single"/>
              </w:rPr>
              <w:t>0</w:t>
            </w:r>
            <w:r w:rsidRPr="00B70B5E">
              <w:rPr>
                <w:szCs w:val="21"/>
              </w:rPr>
              <w:t>分</w:t>
            </w:r>
          </w:p>
        </w:tc>
      </w:tr>
      <w:tr w:rsidR="00A31053" w:rsidRPr="00B70B5E" w14:paraId="3C688067" w14:textId="77777777" w:rsidTr="003A21D8"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0DC51466" w14:textId="29512BBA" w:rsidR="00A31053" w:rsidRDefault="00A31053" w:rsidP="00A3105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14:paraId="4928915B" w14:textId="3CA22935" w:rsidR="00A31053" w:rsidRPr="00BB239E" w:rsidRDefault="00A31053" w:rsidP="0046109D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项目服务方案及服务内容评分标准（</w:t>
            </w:r>
            <w:r w:rsidRPr="00BB239E">
              <w:rPr>
                <w:szCs w:val="21"/>
              </w:rPr>
              <w:t>70</w:t>
            </w:r>
            <w:r w:rsidRPr="00BB239E"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A89AF" w14:textId="307ACF39" w:rsidR="00A31053" w:rsidRPr="00BB239E" w:rsidRDefault="00A31053" w:rsidP="002650AE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申报书</w:t>
            </w:r>
            <w:r w:rsidRPr="00BB239E">
              <w:rPr>
                <w:szCs w:val="21"/>
              </w:rPr>
              <w:t>内容完整性和编制水平</w:t>
            </w:r>
            <w:r w:rsidRPr="00BB239E">
              <w:rPr>
                <w:rFonts w:hint="eastAsia"/>
                <w:szCs w:val="21"/>
              </w:rPr>
              <w:t>（</w:t>
            </w:r>
            <w:r w:rsidR="002650AE">
              <w:rPr>
                <w:szCs w:val="21"/>
              </w:rPr>
              <w:t>5</w:t>
            </w:r>
            <w:r w:rsidRPr="00BB239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D38BC" w14:textId="52F41073" w:rsidR="00A31053" w:rsidRPr="00B70B5E" w:rsidRDefault="002650AE" w:rsidP="008D4C5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49E" w14:textId="6BCBB241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="002650AE">
              <w:rPr>
                <w:szCs w:val="21"/>
              </w:rPr>
              <w:t>4</w:t>
            </w:r>
            <w:r w:rsidRPr="00B70B5E">
              <w:rPr>
                <w:szCs w:val="21"/>
              </w:rPr>
              <w:t>-</w:t>
            </w:r>
            <w:r w:rsidR="002650AE">
              <w:rPr>
                <w:szCs w:val="21"/>
              </w:rPr>
              <w:t>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 w14:paraId="45F926D0" w14:textId="5F611EC8" w:rsidR="00A31053" w:rsidRPr="00B70B5E" w:rsidRDefault="00A31053" w:rsidP="008D4C5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="002650AE">
              <w:rPr>
                <w:szCs w:val="21"/>
              </w:rPr>
              <w:t>2</w:t>
            </w:r>
            <w:r w:rsidRPr="00B70B5E">
              <w:rPr>
                <w:szCs w:val="21"/>
              </w:rPr>
              <w:t>-</w:t>
            </w:r>
            <w:r w:rsidR="002650AE">
              <w:rPr>
                <w:szCs w:val="21"/>
              </w:rPr>
              <w:t>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，申报书内容完整、目录清晰、文字描述清楚，相关证明材料不完整、不齐全；</w:t>
            </w:r>
          </w:p>
          <w:p w14:paraId="0252C552" w14:textId="6D88171B" w:rsidR="002650AE" w:rsidRPr="00B70B5E" w:rsidRDefault="00A31053" w:rsidP="002650A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</w:t>
            </w:r>
            <w:r w:rsidR="002650AE">
              <w:rPr>
                <w:szCs w:val="21"/>
              </w:rPr>
              <w:t>1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，申报书内容有缺失、文字描述不清楚。</w:t>
            </w:r>
          </w:p>
        </w:tc>
      </w:tr>
      <w:tr w:rsidR="00506E51" w:rsidRPr="00B70B5E" w14:paraId="79C67935" w14:textId="77777777" w:rsidTr="003A21D8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5C5FB2B9" w14:textId="77777777" w:rsidR="00506E51" w:rsidRDefault="00506E51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5E5855C5" w14:textId="77777777" w:rsidR="00506E51" w:rsidRPr="00BB239E" w:rsidRDefault="00506E51" w:rsidP="0046109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A6488" w14:textId="77777777" w:rsidR="00506E51" w:rsidRDefault="00506E51" w:rsidP="008D4C5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项目整体认识</w:t>
            </w:r>
          </w:p>
          <w:p w14:paraId="7DDF5C5A" w14:textId="235BD1DC" w:rsidR="00506E51" w:rsidRPr="00BB239E" w:rsidRDefault="00506E51" w:rsidP="0028534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28534E"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E6D736" w14:textId="11805A02" w:rsidR="00506E51" w:rsidRPr="00B70B5E" w:rsidRDefault="002650AE" w:rsidP="008D4C5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6FBA" w14:textId="2F7759D9" w:rsidR="00506E51" w:rsidRPr="00B70B5E" w:rsidRDefault="00506E51" w:rsidP="00506E51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="002650AE">
              <w:rPr>
                <w:szCs w:val="21"/>
              </w:rPr>
              <w:t>8</w:t>
            </w:r>
            <w:r w:rsidRPr="00B70B5E">
              <w:rPr>
                <w:szCs w:val="21"/>
              </w:rPr>
              <w:t>-</w:t>
            </w:r>
            <w:r w:rsidR="002650AE">
              <w:rPr>
                <w:szCs w:val="21"/>
              </w:rPr>
              <w:t>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823BC3">
              <w:rPr>
                <w:rFonts w:hint="eastAsia"/>
                <w:szCs w:val="21"/>
              </w:rPr>
              <w:t>服务目标与需求理解清晰，有自己的分析与见解，有成熟的总体服务流程与服务体系框架</w:t>
            </w:r>
            <w:r w:rsidR="00385D1A">
              <w:rPr>
                <w:rFonts w:hint="eastAsia"/>
                <w:szCs w:val="21"/>
              </w:rPr>
              <w:t>，有运维服务过程记录以及统计分析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368814F4" w14:textId="400315E3" w:rsidR="00506E51" w:rsidRPr="00B70B5E" w:rsidRDefault="00506E51" w:rsidP="00506E51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="002650AE">
              <w:rPr>
                <w:szCs w:val="21"/>
              </w:rPr>
              <w:t>4</w:t>
            </w:r>
            <w:r w:rsidRPr="00B70B5E">
              <w:rPr>
                <w:szCs w:val="21"/>
              </w:rPr>
              <w:t>-</w:t>
            </w:r>
            <w:r w:rsidR="002650AE">
              <w:rPr>
                <w:szCs w:val="21"/>
              </w:rPr>
              <w:t>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823BC3">
              <w:rPr>
                <w:rFonts w:hint="eastAsia"/>
                <w:szCs w:val="21"/>
              </w:rPr>
              <w:t>理解服务目标，有固定的服务流程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3EDB2FD3" w14:textId="23F145A8" w:rsidR="00506E51" w:rsidRPr="00B70B5E" w:rsidRDefault="00506E51" w:rsidP="002650A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</w:t>
            </w:r>
            <w:r w:rsidR="002650AE">
              <w:rPr>
                <w:szCs w:val="21"/>
              </w:rPr>
              <w:t>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823BC3">
              <w:rPr>
                <w:rFonts w:hint="eastAsia"/>
                <w:szCs w:val="21"/>
              </w:rPr>
              <w:t>基本照抄需求文件内容，缺乏自己的见解</w:t>
            </w:r>
            <w:r w:rsidRPr="00B70B5E">
              <w:rPr>
                <w:rFonts w:hint="eastAsia"/>
                <w:szCs w:val="21"/>
              </w:rPr>
              <w:t>。</w:t>
            </w:r>
          </w:p>
        </w:tc>
      </w:tr>
      <w:tr w:rsidR="00A31053" w:rsidRPr="00B70B5E" w14:paraId="5439FC02" w14:textId="77777777" w:rsidTr="003A21D8">
        <w:trPr>
          <w:trHeight w:val="1162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5531EA3A" w14:textId="0E352ECD" w:rsidR="00A31053" w:rsidRPr="00B70B5E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0F1435EA" w14:textId="3B440C8C" w:rsidR="00A31053" w:rsidRPr="00BB239E" w:rsidRDefault="00A31053" w:rsidP="0046109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8EBA1E" w14:textId="77777777" w:rsidR="0028534E" w:rsidRDefault="001A06F0" w:rsidP="00F46D0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</w:t>
            </w:r>
            <w:r w:rsidR="00F46D03">
              <w:rPr>
                <w:rFonts w:hint="eastAsia"/>
                <w:szCs w:val="21"/>
              </w:rPr>
              <w:t>级</w:t>
            </w:r>
            <w:r w:rsidR="007D7E30">
              <w:rPr>
                <w:rFonts w:hint="eastAsia"/>
                <w:szCs w:val="21"/>
              </w:rPr>
              <w:t>联网</w:t>
            </w:r>
            <w:r>
              <w:rPr>
                <w:rFonts w:hint="eastAsia"/>
                <w:szCs w:val="21"/>
              </w:rPr>
              <w:t>平台</w:t>
            </w:r>
            <w:r w:rsidR="007D7E30">
              <w:rPr>
                <w:rFonts w:hint="eastAsia"/>
                <w:szCs w:val="21"/>
              </w:rPr>
              <w:t>运维服务</w:t>
            </w:r>
          </w:p>
          <w:p w14:paraId="3CCE057F" w14:textId="4286D888" w:rsidR="00A31053" w:rsidRPr="00BB239E" w:rsidRDefault="00C01826" w:rsidP="00F46D03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（</w:t>
            </w:r>
            <w:r w:rsidR="00153764" w:rsidRPr="00BB239E">
              <w:rPr>
                <w:szCs w:val="21"/>
              </w:rPr>
              <w:t>1</w:t>
            </w:r>
            <w:r w:rsidR="004D1FB8">
              <w:rPr>
                <w:szCs w:val="21"/>
              </w:rPr>
              <w:t>0</w:t>
            </w:r>
            <w:r w:rsidRPr="00BB239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5A5B7" w14:textId="48D068C6" w:rsidR="00A31053" w:rsidRPr="00B70B5E" w:rsidRDefault="00651082" w:rsidP="00F741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0E65" w14:textId="52D18ADA" w:rsidR="007D7E30" w:rsidRPr="00B70B5E" w:rsidRDefault="007D7E30" w:rsidP="007D7E30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8-10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F46D03">
              <w:rPr>
                <w:rFonts w:hint="eastAsia"/>
                <w:szCs w:val="21"/>
              </w:rPr>
              <w:t>有丰富的理</w:t>
            </w:r>
            <w:proofErr w:type="gramStart"/>
            <w:r w:rsidR="00F46D03">
              <w:rPr>
                <w:rFonts w:hint="eastAsia"/>
                <w:szCs w:val="21"/>
              </w:rPr>
              <w:t>据证明</w:t>
            </w:r>
            <w:proofErr w:type="gramEnd"/>
            <w:r w:rsidR="00F46D03">
              <w:rPr>
                <w:rFonts w:hint="eastAsia"/>
                <w:szCs w:val="21"/>
              </w:rPr>
              <w:t>投标人</w:t>
            </w:r>
            <w:r w:rsidR="00651082">
              <w:rPr>
                <w:rFonts w:hint="eastAsia"/>
                <w:szCs w:val="21"/>
              </w:rPr>
              <w:t>对</w:t>
            </w:r>
            <w:r w:rsidR="00651082" w:rsidRPr="00651082">
              <w:rPr>
                <w:rFonts w:hint="eastAsia"/>
                <w:szCs w:val="21"/>
              </w:rPr>
              <w:t>省</w:t>
            </w:r>
            <w:r w:rsidR="00F46D03">
              <w:rPr>
                <w:rFonts w:hint="eastAsia"/>
                <w:szCs w:val="21"/>
              </w:rPr>
              <w:t>级</w:t>
            </w:r>
            <w:r w:rsidR="00651082" w:rsidRPr="00651082">
              <w:rPr>
                <w:rFonts w:hint="eastAsia"/>
                <w:szCs w:val="21"/>
              </w:rPr>
              <w:t>联网</w:t>
            </w:r>
            <w:r w:rsidR="00F46D03">
              <w:rPr>
                <w:rFonts w:hint="eastAsia"/>
                <w:szCs w:val="21"/>
              </w:rPr>
              <w:t>业务、系统功能有充分的认识与了解，提供了运维流程与运维表单设计，并有贴合业务的常见故障问题分析与运</w:t>
            </w:r>
            <w:proofErr w:type="gramStart"/>
            <w:r w:rsidR="00F46D03">
              <w:rPr>
                <w:rFonts w:hint="eastAsia"/>
                <w:szCs w:val="21"/>
              </w:rPr>
              <w:t>维解决</w:t>
            </w:r>
            <w:proofErr w:type="gramEnd"/>
            <w:r w:rsidR="00F46D03">
              <w:rPr>
                <w:rFonts w:hint="eastAsia"/>
                <w:szCs w:val="21"/>
              </w:rPr>
              <w:t>方案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58DF0F9B" w14:textId="6C20E7DD" w:rsidR="007D7E30" w:rsidRPr="00B70B5E" w:rsidRDefault="007D7E30" w:rsidP="007D7E30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4-7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F46D03">
              <w:rPr>
                <w:rFonts w:hint="eastAsia"/>
                <w:szCs w:val="21"/>
              </w:rPr>
              <w:t>投标人对</w:t>
            </w:r>
            <w:r w:rsidR="00F46D03" w:rsidRPr="00651082">
              <w:rPr>
                <w:rFonts w:hint="eastAsia"/>
                <w:szCs w:val="21"/>
              </w:rPr>
              <w:t>省</w:t>
            </w:r>
            <w:r w:rsidR="00F46D03">
              <w:rPr>
                <w:rFonts w:hint="eastAsia"/>
                <w:szCs w:val="21"/>
              </w:rPr>
              <w:t>级</w:t>
            </w:r>
            <w:r w:rsidR="00F46D03" w:rsidRPr="00651082">
              <w:rPr>
                <w:rFonts w:hint="eastAsia"/>
                <w:szCs w:val="21"/>
              </w:rPr>
              <w:t>联网</w:t>
            </w:r>
            <w:r w:rsidR="00F46D03">
              <w:rPr>
                <w:rFonts w:hint="eastAsia"/>
                <w:szCs w:val="21"/>
              </w:rPr>
              <w:t>业务、系统功能有基本的认识，提供了基本的运</w:t>
            </w:r>
            <w:proofErr w:type="gramStart"/>
            <w:r w:rsidR="00F46D03">
              <w:rPr>
                <w:rFonts w:hint="eastAsia"/>
                <w:szCs w:val="21"/>
              </w:rPr>
              <w:t>维解决</w:t>
            </w:r>
            <w:proofErr w:type="gramEnd"/>
            <w:r w:rsidR="00F46D03">
              <w:rPr>
                <w:rFonts w:hint="eastAsia"/>
                <w:szCs w:val="21"/>
              </w:rPr>
              <w:t>方案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2CB91A7D" w14:textId="4EC2D016" w:rsidR="00A31053" w:rsidRPr="00B70B5E" w:rsidRDefault="007D7E30" w:rsidP="007D7E30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F46D03">
              <w:rPr>
                <w:rFonts w:hint="eastAsia"/>
                <w:szCs w:val="21"/>
              </w:rPr>
              <w:t>基本照抄需求文件内容，缺乏解决实际问题的能力见解</w:t>
            </w:r>
            <w:r w:rsidRPr="00B70B5E">
              <w:rPr>
                <w:rFonts w:hint="eastAsia"/>
                <w:szCs w:val="21"/>
              </w:rPr>
              <w:t>。</w:t>
            </w:r>
          </w:p>
        </w:tc>
      </w:tr>
      <w:tr w:rsidR="00AB6BE1" w:rsidRPr="00B70B5E" w14:paraId="01CFA5F6" w14:textId="77777777" w:rsidTr="003A21D8">
        <w:trPr>
          <w:trHeight w:val="1162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7F80AFB" w14:textId="77777777" w:rsidR="00AB6BE1" w:rsidRPr="00B70B5E" w:rsidRDefault="00AB6BE1" w:rsidP="00AB6BE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1CA33B3" w14:textId="77777777" w:rsidR="00AB6BE1" w:rsidRPr="00BB239E" w:rsidRDefault="00AB6BE1" w:rsidP="00AB6BE1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A5C2" w14:textId="77777777" w:rsidR="0028534E" w:rsidRDefault="00AB6BE1" w:rsidP="00AB6BE1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市级联网平台运维服务</w:t>
            </w:r>
          </w:p>
          <w:p w14:paraId="352E1ED0" w14:textId="543CE0D6" w:rsidR="00AB6BE1" w:rsidRPr="00BB239E" w:rsidRDefault="00AB6BE1" w:rsidP="00AB6BE1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（</w:t>
            </w:r>
            <w:r w:rsidRPr="00BB239E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BB239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0E1A9" w14:textId="38D5752D" w:rsidR="00AB6BE1" w:rsidRDefault="00AB6BE1" w:rsidP="00AB6BE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18F6" w14:textId="2B5414D7" w:rsidR="00AB6BE1" w:rsidRPr="00B70B5E" w:rsidRDefault="00AB6BE1" w:rsidP="00AB6BE1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8-10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有丰富的理</w:t>
            </w:r>
            <w:proofErr w:type="gramStart"/>
            <w:r>
              <w:rPr>
                <w:rFonts w:hint="eastAsia"/>
                <w:szCs w:val="21"/>
              </w:rPr>
              <w:t>据证明</w:t>
            </w:r>
            <w:proofErr w:type="gramEnd"/>
            <w:r>
              <w:rPr>
                <w:rFonts w:hint="eastAsia"/>
                <w:szCs w:val="21"/>
              </w:rPr>
              <w:t>投标人对市级</w:t>
            </w:r>
            <w:r w:rsidRPr="00651082">
              <w:rPr>
                <w:rFonts w:hint="eastAsia"/>
                <w:szCs w:val="21"/>
              </w:rPr>
              <w:t>联网</w:t>
            </w:r>
            <w:r>
              <w:rPr>
                <w:rFonts w:hint="eastAsia"/>
                <w:szCs w:val="21"/>
              </w:rPr>
              <w:t>业务、系统功能有充分的认识与了解，提供了运维流程与运维表单设计，并有贴合业务的常见故障问题分析与运</w:t>
            </w:r>
            <w:proofErr w:type="gramStart"/>
            <w:r>
              <w:rPr>
                <w:rFonts w:hint="eastAsia"/>
                <w:szCs w:val="21"/>
              </w:rPr>
              <w:t>维解决</w:t>
            </w:r>
            <w:proofErr w:type="gramEnd"/>
            <w:r>
              <w:rPr>
                <w:rFonts w:hint="eastAsia"/>
                <w:szCs w:val="21"/>
              </w:rPr>
              <w:t>方案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5BB3787F" w14:textId="2D262A60" w:rsidR="00AB6BE1" w:rsidRPr="00B70B5E" w:rsidRDefault="00AB6BE1" w:rsidP="00AB6BE1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4-7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投标人对市级</w:t>
            </w:r>
            <w:r w:rsidRPr="00651082">
              <w:rPr>
                <w:rFonts w:hint="eastAsia"/>
                <w:szCs w:val="21"/>
              </w:rPr>
              <w:t>联网</w:t>
            </w:r>
            <w:r>
              <w:rPr>
                <w:rFonts w:hint="eastAsia"/>
                <w:szCs w:val="21"/>
              </w:rPr>
              <w:t>业务、系统功能有基本的认识，提供了基本的运</w:t>
            </w:r>
            <w:proofErr w:type="gramStart"/>
            <w:r>
              <w:rPr>
                <w:rFonts w:hint="eastAsia"/>
                <w:szCs w:val="21"/>
              </w:rPr>
              <w:t>维解决</w:t>
            </w:r>
            <w:proofErr w:type="gramEnd"/>
            <w:r>
              <w:rPr>
                <w:rFonts w:hint="eastAsia"/>
                <w:szCs w:val="21"/>
              </w:rPr>
              <w:t>方案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30BDF0E7" w14:textId="0F2285F8" w:rsidR="00AB6BE1" w:rsidRPr="00B70B5E" w:rsidRDefault="00AB6BE1" w:rsidP="00AB6BE1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基本照抄需求文件内容，缺乏解决实际问题的能力见解</w:t>
            </w:r>
            <w:r w:rsidRPr="00B70B5E">
              <w:rPr>
                <w:rFonts w:hint="eastAsia"/>
                <w:szCs w:val="21"/>
              </w:rPr>
              <w:t>。</w:t>
            </w:r>
          </w:p>
        </w:tc>
      </w:tr>
      <w:tr w:rsidR="00085152" w:rsidRPr="00B70B5E" w14:paraId="6946393A" w14:textId="77777777" w:rsidTr="003A21D8">
        <w:trPr>
          <w:trHeight w:val="1162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4651D250" w14:textId="77777777" w:rsidR="00085152" w:rsidRPr="00B70B5E" w:rsidRDefault="00085152" w:rsidP="0008515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4BFE2326" w14:textId="77777777" w:rsidR="00085152" w:rsidRPr="00BB239E" w:rsidRDefault="00085152" w:rsidP="0008515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974BB5" w14:textId="152F4933" w:rsidR="00085152" w:rsidRPr="00BB239E" w:rsidRDefault="00085152" w:rsidP="00085152">
            <w:pPr>
              <w:spacing w:line="440" w:lineRule="exact"/>
              <w:jc w:val="center"/>
              <w:rPr>
                <w:szCs w:val="21"/>
              </w:rPr>
            </w:pPr>
            <w:r w:rsidRPr="00085152">
              <w:rPr>
                <w:rFonts w:hint="eastAsia"/>
                <w:szCs w:val="21"/>
              </w:rPr>
              <w:t>数据采集与传输系统</w:t>
            </w:r>
            <w:r>
              <w:rPr>
                <w:rFonts w:hint="eastAsia"/>
                <w:szCs w:val="21"/>
              </w:rPr>
              <w:t>运维服务</w:t>
            </w:r>
            <w:r w:rsidRPr="00BB239E">
              <w:rPr>
                <w:rFonts w:hint="eastAsia"/>
                <w:szCs w:val="21"/>
              </w:rPr>
              <w:t>（</w:t>
            </w:r>
            <w:r w:rsidRPr="00BB239E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BB239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4055F8" w14:textId="56C0BA37" w:rsidR="00085152" w:rsidRDefault="00085152" w:rsidP="0008515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AF84" w14:textId="5419ECBB" w:rsidR="00085152" w:rsidRPr="00B70B5E" w:rsidRDefault="00085152" w:rsidP="00085152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8-10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有丰富的理</w:t>
            </w:r>
            <w:proofErr w:type="gramStart"/>
            <w:r>
              <w:rPr>
                <w:rFonts w:hint="eastAsia"/>
                <w:szCs w:val="21"/>
              </w:rPr>
              <w:t>据证明</w:t>
            </w:r>
            <w:proofErr w:type="gramEnd"/>
            <w:r>
              <w:rPr>
                <w:rFonts w:hint="eastAsia"/>
                <w:szCs w:val="21"/>
              </w:rPr>
              <w:t>投标人对</w:t>
            </w:r>
            <w:r w:rsidRPr="00085152">
              <w:rPr>
                <w:rFonts w:hint="eastAsia"/>
                <w:szCs w:val="21"/>
              </w:rPr>
              <w:t>数据采集与传输系统</w:t>
            </w:r>
            <w:r>
              <w:rPr>
                <w:rFonts w:hint="eastAsia"/>
                <w:szCs w:val="21"/>
              </w:rPr>
              <w:t>业务、系统功能有充分的认识与了解，提供了运维流程与运维表单设计，并有贴合业务的常见故障问题分析与运</w:t>
            </w:r>
            <w:proofErr w:type="gramStart"/>
            <w:r>
              <w:rPr>
                <w:rFonts w:hint="eastAsia"/>
                <w:szCs w:val="21"/>
              </w:rPr>
              <w:t>维解决</w:t>
            </w:r>
            <w:proofErr w:type="gramEnd"/>
            <w:r>
              <w:rPr>
                <w:rFonts w:hint="eastAsia"/>
                <w:szCs w:val="21"/>
              </w:rPr>
              <w:t>方案</w:t>
            </w:r>
            <w:r w:rsidR="00235B51">
              <w:rPr>
                <w:rFonts w:hint="eastAsia"/>
                <w:szCs w:val="21"/>
              </w:rPr>
              <w:t>，能够列举大量的故障处理案例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40BE2522" w14:textId="5FC92BB8" w:rsidR="00085152" w:rsidRPr="00B70B5E" w:rsidRDefault="00085152" w:rsidP="00085152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4-7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投标人对</w:t>
            </w:r>
            <w:r w:rsidRPr="00085152">
              <w:rPr>
                <w:rFonts w:hint="eastAsia"/>
                <w:szCs w:val="21"/>
              </w:rPr>
              <w:t>数据采集与传输系统</w:t>
            </w:r>
            <w:r>
              <w:rPr>
                <w:rFonts w:hint="eastAsia"/>
                <w:szCs w:val="21"/>
              </w:rPr>
              <w:t>业务、系统功能有基本的认识，提供了基本的运</w:t>
            </w:r>
            <w:proofErr w:type="gramStart"/>
            <w:r>
              <w:rPr>
                <w:rFonts w:hint="eastAsia"/>
                <w:szCs w:val="21"/>
              </w:rPr>
              <w:t>维解决</w:t>
            </w:r>
            <w:proofErr w:type="gramEnd"/>
            <w:r>
              <w:rPr>
                <w:rFonts w:hint="eastAsia"/>
                <w:szCs w:val="21"/>
              </w:rPr>
              <w:t>方案</w:t>
            </w:r>
            <w:r w:rsidR="00235B51">
              <w:rPr>
                <w:rFonts w:hint="eastAsia"/>
                <w:szCs w:val="21"/>
              </w:rPr>
              <w:t>，能够列举少量的故障处理案例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312EBE45" w14:textId="59A35C72" w:rsidR="00085152" w:rsidRPr="00B70B5E" w:rsidRDefault="00085152" w:rsidP="00085152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基本照抄需求文件内容，缺乏解决实际问题的能力见解</w:t>
            </w:r>
            <w:r w:rsidRPr="00B70B5E">
              <w:rPr>
                <w:rFonts w:hint="eastAsia"/>
                <w:szCs w:val="21"/>
              </w:rPr>
              <w:t>。</w:t>
            </w:r>
          </w:p>
        </w:tc>
      </w:tr>
      <w:tr w:rsidR="00506E51" w:rsidRPr="00B70B5E" w14:paraId="1FAA9B01" w14:textId="77777777" w:rsidTr="003A21D8">
        <w:trPr>
          <w:trHeight w:val="1162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139B0DE3" w14:textId="77777777" w:rsidR="00506E51" w:rsidRPr="00B70B5E" w:rsidRDefault="00506E51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E7087C2" w14:textId="77777777" w:rsidR="00506E51" w:rsidRPr="00BB239E" w:rsidRDefault="00506E51" w:rsidP="0046109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14E7D7" w14:textId="07CDD1FE" w:rsidR="00506E51" w:rsidRPr="00BB239E" w:rsidRDefault="009C3282" w:rsidP="00F741F8">
            <w:pPr>
              <w:spacing w:line="440" w:lineRule="exact"/>
              <w:jc w:val="center"/>
              <w:rPr>
                <w:szCs w:val="21"/>
              </w:rPr>
            </w:pPr>
            <w:r w:rsidRPr="009C3282">
              <w:rPr>
                <w:rFonts w:hint="eastAsia"/>
                <w:szCs w:val="21"/>
              </w:rPr>
              <w:t>全国空气质量监测联网管理平台</w:t>
            </w:r>
            <w:r w:rsidR="002650AE">
              <w:rPr>
                <w:rFonts w:hint="eastAsia"/>
                <w:szCs w:val="21"/>
              </w:rPr>
              <w:t>运</w:t>
            </w:r>
            <w:r>
              <w:rPr>
                <w:rFonts w:hint="eastAsia"/>
                <w:szCs w:val="21"/>
              </w:rPr>
              <w:t>维服务</w:t>
            </w:r>
            <w:r w:rsidRPr="00BB239E">
              <w:rPr>
                <w:rFonts w:hint="eastAsia"/>
                <w:szCs w:val="21"/>
              </w:rPr>
              <w:t>（</w:t>
            </w:r>
            <w:r w:rsidRPr="00BB239E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Pr="00BB239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0F1AD8" w14:textId="3A274962" w:rsidR="00506E51" w:rsidRDefault="00EB6BCF" w:rsidP="00F741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E047" w14:textId="5DDBF1C1" w:rsidR="009C3282" w:rsidRPr="00B70B5E" w:rsidRDefault="009C3282" w:rsidP="009C3282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 w:rsidRPr="00B70B5E">
              <w:rPr>
                <w:szCs w:val="21"/>
              </w:rPr>
              <w:t>8-10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有丰富的理</w:t>
            </w:r>
            <w:proofErr w:type="gramStart"/>
            <w:r>
              <w:rPr>
                <w:rFonts w:hint="eastAsia"/>
                <w:szCs w:val="21"/>
              </w:rPr>
              <w:t>据证明</w:t>
            </w:r>
            <w:proofErr w:type="gramEnd"/>
            <w:r>
              <w:rPr>
                <w:rFonts w:hint="eastAsia"/>
                <w:szCs w:val="21"/>
              </w:rPr>
              <w:t>投标人对</w:t>
            </w:r>
            <w:r w:rsidRPr="009C3282">
              <w:rPr>
                <w:rFonts w:hint="eastAsia"/>
                <w:szCs w:val="21"/>
              </w:rPr>
              <w:t>全国空气质量监测联网管理平台</w:t>
            </w:r>
            <w:r>
              <w:rPr>
                <w:rFonts w:hint="eastAsia"/>
                <w:szCs w:val="21"/>
              </w:rPr>
              <w:t>业务、系统功能有充分的认识与了解，提供了运维流程与运维表单设计，并有贴合业务的常见故障问题分析与运</w:t>
            </w:r>
            <w:proofErr w:type="gramStart"/>
            <w:r>
              <w:rPr>
                <w:rFonts w:hint="eastAsia"/>
                <w:szCs w:val="21"/>
              </w:rPr>
              <w:t>维解决</w:t>
            </w:r>
            <w:proofErr w:type="gramEnd"/>
            <w:r>
              <w:rPr>
                <w:rFonts w:hint="eastAsia"/>
                <w:szCs w:val="21"/>
              </w:rPr>
              <w:t>方案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028AF563" w14:textId="1204CC11" w:rsidR="009C3282" w:rsidRPr="00B70B5E" w:rsidRDefault="009C3282" w:rsidP="009C3282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 w:rsidRPr="00B70B5E">
              <w:rPr>
                <w:szCs w:val="21"/>
              </w:rPr>
              <w:t>4-7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投标人对</w:t>
            </w:r>
            <w:r w:rsidRPr="009C3282">
              <w:rPr>
                <w:rFonts w:hint="eastAsia"/>
                <w:szCs w:val="21"/>
              </w:rPr>
              <w:t>全国空气质量监测联网管理平台</w:t>
            </w:r>
            <w:r>
              <w:rPr>
                <w:rFonts w:hint="eastAsia"/>
                <w:szCs w:val="21"/>
              </w:rPr>
              <w:t>业务、系统功能有基本的认识，提供了基本的运</w:t>
            </w:r>
            <w:proofErr w:type="gramStart"/>
            <w:r>
              <w:rPr>
                <w:rFonts w:hint="eastAsia"/>
                <w:szCs w:val="21"/>
              </w:rPr>
              <w:t>维解决</w:t>
            </w:r>
            <w:proofErr w:type="gramEnd"/>
            <w:r>
              <w:rPr>
                <w:rFonts w:hint="eastAsia"/>
                <w:szCs w:val="21"/>
              </w:rPr>
              <w:t>方案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75858E22" w14:textId="27F49887" w:rsidR="00506E51" w:rsidRPr="00B70B5E" w:rsidRDefault="009C3282" w:rsidP="009C3282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基本照抄需求文件内容，缺乏解决实际问题的能力见解</w:t>
            </w:r>
            <w:r w:rsidRPr="00B70B5E">
              <w:rPr>
                <w:rFonts w:hint="eastAsia"/>
                <w:szCs w:val="21"/>
              </w:rPr>
              <w:t>。</w:t>
            </w:r>
          </w:p>
        </w:tc>
      </w:tr>
      <w:tr w:rsidR="0022491D" w:rsidRPr="00B70B5E" w14:paraId="75DA1052" w14:textId="77777777" w:rsidTr="003A21D8">
        <w:trPr>
          <w:trHeight w:val="1689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50D5293F" w14:textId="77777777" w:rsidR="0022491D" w:rsidRPr="00B70B5E" w:rsidRDefault="0022491D" w:rsidP="0022491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1C9C4229" w14:textId="77777777" w:rsidR="0022491D" w:rsidRPr="00BB239E" w:rsidRDefault="0022491D" w:rsidP="0022491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8A5805" w14:textId="77777777" w:rsidR="0028534E" w:rsidRDefault="002650AE" w:rsidP="002650AE">
            <w:pPr>
              <w:spacing w:line="440" w:lineRule="exact"/>
              <w:jc w:val="center"/>
              <w:rPr>
                <w:szCs w:val="21"/>
              </w:rPr>
            </w:pPr>
            <w:r w:rsidRPr="002650AE">
              <w:rPr>
                <w:rFonts w:hint="eastAsia"/>
                <w:szCs w:val="21"/>
              </w:rPr>
              <w:t>全国空气质量信息发布平台</w:t>
            </w:r>
            <w:r>
              <w:rPr>
                <w:rFonts w:hint="eastAsia"/>
                <w:szCs w:val="21"/>
              </w:rPr>
              <w:t>运维服务</w:t>
            </w:r>
          </w:p>
          <w:p w14:paraId="31A2E46E" w14:textId="5C5F8F55" w:rsidR="0022491D" w:rsidRPr="00BB239E" w:rsidRDefault="002650AE" w:rsidP="002650AE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 w:rsidRPr="00BB239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221904" w14:textId="0BFBD9C9" w:rsidR="0022491D" w:rsidRDefault="00EB6BCF" w:rsidP="0022491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8861" w14:textId="5EE726C1" w:rsidR="002650AE" w:rsidRPr="000F7979" w:rsidRDefault="002650AE" w:rsidP="002650A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>
              <w:rPr>
                <w:szCs w:val="21"/>
              </w:rPr>
              <w:t>4</w:t>
            </w:r>
            <w:r w:rsidRPr="00B70B5E">
              <w:rPr>
                <w:szCs w:val="21"/>
              </w:rPr>
              <w:t>-</w:t>
            </w:r>
            <w:r>
              <w:rPr>
                <w:szCs w:val="21"/>
              </w:rPr>
              <w:t>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0F7979">
              <w:rPr>
                <w:rFonts w:hint="eastAsia"/>
                <w:szCs w:val="21"/>
              </w:rPr>
              <w:t>有丰富的理</w:t>
            </w:r>
            <w:proofErr w:type="gramStart"/>
            <w:r w:rsidR="000F7979">
              <w:rPr>
                <w:rFonts w:hint="eastAsia"/>
                <w:szCs w:val="21"/>
              </w:rPr>
              <w:t>据证明</w:t>
            </w:r>
            <w:proofErr w:type="gramEnd"/>
            <w:r w:rsidR="000F7979">
              <w:rPr>
                <w:rFonts w:hint="eastAsia"/>
                <w:szCs w:val="21"/>
              </w:rPr>
              <w:t>投标人对</w:t>
            </w:r>
            <w:r w:rsidR="000F7979" w:rsidRPr="002650AE">
              <w:rPr>
                <w:rFonts w:hint="eastAsia"/>
                <w:szCs w:val="21"/>
              </w:rPr>
              <w:t>全国空气质量信息发布平台</w:t>
            </w:r>
            <w:r w:rsidR="000F7979">
              <w:rPr>
                <w:rFonts w:hint="eastAsia"/>
                <w:szCs w:val="21"/>
              </w:rPr>
              <w:t>业务、系统功能有充分的认识与了解，提供了运维流程与运维表单设计，并有贴合业务的常见故障问题分析与运</w:t>
            </w:r>
            <w:proofErr w:type="gramStart"/>
            <w:r w:rsidR="000F7979">
              <w:rPr>
                <w:rFonts w:hint="eastAsia"/>
                <w:szCs w:val="21"/>
              </w:rPr>
              <w:t>维解决</w:t>
            </w:r>
            <w:proofErr w:type="gramEnd"/>
            <w:r w:rsidR="000F7979">
              <w:rPr>
                <w:rFonts w:hint="eastAsia"/>
                <w:szCs w:val="21"/>
              </w:rPr>
              <w:t>方案</w:t>
            </w:r>
            <w:r w:rsidR="000F7979" w:rsidRPr="00B70B5E">
              <w:rPr>
                <w:rFonts w:hint="eastAsia"/>
                <w:szCs w:val="21"/>
              </w:rPr>
              <w:t>；</w:t>
            </w:r>
          </w:p>
          <w:p w14:paraId="40B7F15E" w14:textId="637490B6" w:rsidR="002650AE" w:rsidRPr="00B70B5E" w:rsidRDefault="002650AE" w:rsidP="002650A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>
              <w:rPr>
                <w:szCs w:val="21"/>
              </w:rPr>
              <w:t>2</w:t>
            </w:r>
            <w:r w:rsidRPr="00B70B5E">
              <w:rPr>
                <w:szCs w:val="21"/>
              </w:rPr>
              <w:t>-</w:t>
            </w:r>
            <w:r>
              <w:rPr>
                <w:szCs w:val="21"/>
              </w:rPr>
              <w:t>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 w:rsidR="000F7979">
              <w:rPr>
                <w:rFonts w:hint="eastAsia"/>
                <w:szCs w:val="21"/>
              </w:rPr>
              <w:t>投标人对</w:t>
            </w:r>
            <w:r w:rsidR="000F7979" w:rsidRPr="002650AE">
              <w:rPr>
                <w:rFonts w:hint="eastAsia"/>
                <w:szCs w:val="21"/>
              </w:rPr>
              <w:t>全国空气质量信息发布平台</w:t>
            </w:r>
            <w:r w:rsidR="000F7979">
              <w:rPr>
                <w:rFonts w:hint="eastAsia"/>
                <w:szCs w:val="21"/>
              </w:rPr>
              <w:t>业务、系统功能有基本的认识，提供了基本的运</w:t>
            </w:r>
            <w:proofErr w:type="gramStart"/>
            <w:r w:rsidR="000F7979">
              <w:rPr>
                <w:rFonts w:hint="eastAsia"/>
                <w:szCs w:val="21"/>
              </w:rPr>
              <w:t>维解决</w:t>
            </w:r>
            <w:proofErr w:type="gramEnd"/>
            <w:r w:rsidR="000F7979">
              <w:rPr>
                <w:rFonts w:hint="eastAsia"/>
                <w:szCs w:val="21"/>
              </w:rPr>
              <w:t>方案</w:t>
            </w:r>
            <w:r w:rsidR="000F7979" w:rsidRPr="00B70B5E">
              <w:rPr>
                <w:rFonts w:hint="eastAsia"/>
                <w:szCs w:val="21"/>
              </w:rPr>
              <w:t>；</w:t>
            </w:r>
          </w:p>
          <w:p w14:paraId="24268C1E" w14:textId="6BB36E00" w:rsidR="0022491D" w:rsidRPr="00B70B5E" w:rsidRDefault="002650AE" w:rsidP="002650AE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</w:t>
            </w:r>
            <w:r>
              <w:rPr>
                <w:szCs w:val="21"/>
              </w:rPr>
              <w:t>1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基本照抄需求文件内容，缺乏自己的见解</w:t>
            </w:r>
            <w:r w:rsidRPr="00B70B5E">
              <w:rPr>
                <w:rFonts w:hint="eastAsia"/>
                <w:szCs w:val="21"/>
              </w:rPr>
              <w:t>。</w:t>
            </w:r>
          </w:p>
        </w:tc>
      </w:tr>
      <w:tr w:rsidR="00EB6BCF" w:rsidRPr="00B70B5E" w14:paraId="7ED14DE0" w14:textId="77777777" w:rsidTr="003A21D8">
        <w:trPr>
          <w:trHeight w:val="1689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56A13B7" w14:textId="77777777" w:rsidR="00EB6BCF" w:rsidRPr="00B70B5E" w:rsidRDefault="00EB6BCF" w:rsidP="0022491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18344EC" w14:textId="77777777" w:rsidR="00EB6BCF" w:rsidRPr="00BB239E" w:rsidRDefault="00EB6BCF" w:rsidP="0022491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347B9F" w14:textId="77777777" w:rsidR="00EB6BCF" w:rsidRDefault="000F7979" w:rsidP="0022491D">
            <w:pPr>
              <w:spacing w:line="440" w:lineRule="exact"/>
              <w:jc w:val="center"/>
              <w:rPr>
                <w:szCs w:val="21"/>
              </w:rPr>
            </w:pPr>
            <w:r w:rsidRPr="000F7979">
              <w:rPr>
                <w:rFonts w:hint="eastAsia"/>
                <w:szCs w:val="21"/>
              </w:rPr>
              <w:t>全国空气质量自动</w:t>
            </w:r>
            <w:proofErr w:type="gramStart"/>
            <w:r w:rsidRPr="000F7979">
              <w:rPr>
                <w:rFonts w:hint="eastAsia"/>
                <w:szCs w:val="21"/>
              </w:rPr>
              <w:t>站数据</w:t>
            </w:r>
            <w:proofErr w:type="gramEnd"/>
            <w:r w:rsidRPr="000F7979">
              <w:rPr>
                <w:rFonts w:hint="eastAsia"/>
                <w:szCs w:val="21"/>
              </w:rPr>
              <w:t>实时展示系统</w:t>
            </w:r>
            <w:r>
              <w:rPr>
                <w:rFonts w:hint="eastAsia"/>
                <w:szCs w:val="21"/>
              </w:rPr>
              <w:t>运维服务</w:t>
            </w:r>
          </w:p>
          <w:p w14:paraId="13F7EBBA" w14:textId="51D304B1" w:rsidR="000F7979" w:rsidRPr="00BB239E" w:rsidRDefault="000F7979" w:rsidP="0022491D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1AF7D1" w14:textId="3EA57573" w:rsidR="00EB6BCF" w:rsidRDefault="00EB6BCF" w:rsidP="0022491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DA78" w14:textId="42B3148C" w:rsidR="009D078A" w:rsidRPr="000F7979" w:rsidRDefault="009D078A" w:rsidP="009D078A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优：</w:t>
            </w:r>
            <w:r>
              <w:rPr>
                <w:szCs w:val="21"/>
              </w:rPr>
              <w:t>4</w:t>
            </w:r>
            <w:r w:rsidRPr="00B70B5E">
              <w:rPr>
                <w:szCs w:val="21"/>
              </w:rPr>
              <w:t>-</w:t>
            </w:r>
            <w:r>
              <w:rPr>
                <w:szCs w:val="21"/>
              </w:rPr>
              <w:t>5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有丰富的理</w:t>
            </w:r>
            <w:proofErr w:type="gramStart"/>
            <w:r>
              <w:rPr>
                <w:rFonts w:hint="eastAsia"/>
                <w:szCs w:val="21"/>
              </w:rPr>
              <w:t>据证明</w:t>
            </w:r>
            <w:proofErr w:type="gramEnd"/>
            <w:r>
              <w:rPr>
                <w:rFonts w:hint="eastAsia"/>
                <w:szCs w:val="21"/>
              </w:rPr>
              <w:t>投标人对</w:t>
            </w:r>
            <w:r w:rsidRPr="000F7979">
              <w:rPr>
                <w:rFonts w:hint="eastAsia"/>
                <w:szCs w:val="21"/>
              </w:rPr>
              <w:t>全国空气质量自动</w:t>
            </w:r>
            <w:proofErr w:type="gramStart"/>
            <w:r w:rsidRPr="000F7979">
              <w:rPr>
                <w:rFonts w:hint="eastAsia"/>
                <w:szCs w:val="21"/>
              </w:rPr>
              <w:t>站数据</w:t>
            </w:r>
            <w:proofErr w:type="gramEnd"/>
            <w:r w:rsidRPr="000F7979">
              <w:rPr>
                <w:rFonts w:hint="eastAsia"/>
                <w:szCs w:val="21"/>
              </w:rPr>
              <w:t>实时展示系统</w:t>
            </w:r>
            <w:r>
              <w:rPr>
                <w:rFonts w:hint="eastAsia"/>
                <w:szCs w:val="21"/>
              </w:rPr>
              <w:t>业务、系统功能有充分的认识与了解，提供了运维流程与运维表单设计，并有贴合业务的常见故障问题分析与运</w:t>
            </w:r>
            <w:proofErr w:type="gramStart"/>
            <w:r>
              <w:rPr>
                <w:rFonts w:hint="eastAsia"/>
                <w:szCs w:val="21"/>
              </w:rPr>
              <w:t>维解决</w:t>
            </w:r>
            <w:proofErr w:type="gramEnd"/>
            <w:r>
              <w:rPr>
                <w:rFonts w:hint="eastAsia"/>
                <w:szCs w:val="21"/>
              </w:rPr>
              <w:t>方案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1C5512D3" w14:textId="7A097690" w:rsidR="009D078A" w:rsidRPr="00B70B5E" w:rsidRDefault="009D078A" w:rsidP="009D078A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良：</w:t>
            </w:r>
            <w:r>
              <w:rPr>
                <w:szCs w:val="21"/>
              </w:rPr>
              <w:t>2</w:t>
            </w:r>
            <w:r w:rsidRPr="00B70B5E">
              <w:rPr>
                <w:szCs w:val="21"/>
              </w:rPr>
              <w:t>-</w:t>
            </w:r>
            <w:r>
              <w:rPr>
                <w:szCs w:val="21"/>
              </w:rPr>
              <w:t>3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投标人对</w:t>
            </w:r>
            <w:r w:rsidRPr="000F7979">
              <w:rPr>
                <w:rFonts w:hint="eastAsia"/>
                <w:szCs w:val="21"/>
              </w:rPr>
              <w:t>全国空气质量自动</w:t>
            </w:r>
            <w:proofErr w:type="gramStart"/>
            <w:r w:rsidRPr="000F7979">
              <w:rPr>
                <w:rFonts w:hint="eastAsia"/>
                <w:szCs w:val="21"/>
              </w:rPr>
              <w:t>站数据</w:t>
            </w:r>
            <w:proofErr w:type="gramEnd"/>
            <w:r w:rsidRPr="000F7979">
              <w:rPr>
                <w:rFonts w:hint="eastAsia"/>
                <w:szCs w:val="21"/>
              </w:rPr>
              <w:t>实时展示系统</w:t>
            </w:r>
            <w:r>
              <w:rPr>
                <w:rFonts w:hint="eastAsia"/>
                <w:szCs w:val="21"/>
              </w:rPr>
              <w:t>业务、系统功能有基本的认识，提供了基本的运</w:t>
            </w:r>
            <w:proofErr w:type="gramStart"/>
            <w:r>
              <w:rPr>
                <w:rFonts w:hint="eastAsia"/>
                <w:szCs w:val="21"/>
              </w:rPr>
              <w:t>维解决</w:t>
            </w:r>
            <w:proofErr w:type="gramEnd"/>
            <w:r>
              <w:rPr>
                <w:rFonts w:hint="eastAsia"/>
                <w:szCs w:val="21"/>
              </w:rPr>
              <w:t>方案</w:t>
            </w:r>
            <w:r w:rsidRPr="00B70B5E">
              <w:rPr>
                <w:rFonts w:hint="eastAsia"/>
                <w:szCs w:val="21"/>
              </w:rPr>
              <w:t>；</w:t>
            </w:r>
          </w:p>
          <w:p w14:paraId="0AA1DE14" w14:textId="06BFEB58" w:rsidR="00EB6BCF" w:rsidRPr="00B70B5E" w:rsidRDefault="009D078A" w:rsidP="009D078A">
            <w:pPr>
              <w:jc w:val="left"/>
              <w:rPr>
                <w:szCs w:val="21"/>
              </w:rPr>
            </w:pPr>
            <w:r w:rsidRPr="00B70B5E">
              <w:rPr>
                <w:szCs w:val="21"/>
              </w:rPr>
              <w:t>差：</w:t>
            </w:r>
            <w:r w:rsidRPr="00B70B5E">
              <w:rPr>
                <w:szCs w:val="21"/>
              </w:rPr>
              <w:t>0-</w:t>
            </w:r>
            <w:r>
              <w:rPr>
                <w:szCs w:val="21"/>
              </w:rPr>
              <w:t>1</w:t>
            </w:r>
            <w:r w:rsidRPr="00B70B5E">
              <w:rPr>
                <w:szCs w:val="21"/>
              </w:rPr>
              <w:t>分</w:t>
            </w:r>
            <w:r w:rsidRPr="00B70B5E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基本照抄需求文件内容，缺乏自己的见解</w:t>
            </w:r>
            <w:r w:rsidRPr="00B70B5E">
              <w:rPr>
                <w:rFonts w:hint="eastAsia"/>
                <w:szCs w:val="21"/>
              </w:rPr>
              <w:t>。</w:t>
            </w:r>
          </w:p>
        </w:tc>
      </w:tr>
      <w:tr w:rsidR="00F25407" w:rsidRPr="00B70B5E" w14:paraId="5B78AE00" w14:textId="77777777" w:rsidTr="003A21D8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79B0A9F5" w14:textId="00EC46AD" w:rsidR="00F25407" w:rsidRPr="00B70B5E" w:rsidRDefault="00F25407" w:rsidP="00F2540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9461268" w14:textId="21118B2F" w:rsidR="00F25407" w:rsidRPr="00BB239E" w:rsidRDefault="00F25407" w:rsidP="00F2540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C7286" w14:textId="3957E1C1" w:rsidR="00F25407" w:rsidRPr="00BB239E" w:rsidRDefault="008E2307" w:rsidP="008E230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项目成员工作</w:t>
            </w:r>
            <w:r>
              <w:rPr>
                <w:rFonts w:hint="eastAsia"/>
                <w:szCs w:val="21"/>
              </w:rPr>
              <w:lastRenderedPageBreak/>
              <w:t>经验</w:t>
            </w:r>
            <w:r w:rsidR="00F25407" w:rsidRPr="00BB239E"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 w:rsidR="00F25407" w:rsidRPr="00BB239E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2616F" w14:textId="72A75D16" w:rsidR="00F25407" w:rsidRPr="00B70B5E" w:rsidRDefault="008E2307" w:rsidP="00F254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3332" w14:textId="01780B73" w:rsidR="00F25407" w:rsidRPr="00B70B5E" w:rsidRDefault="008E2307" w:rsidP="00D139C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所投入的项目成员具有</w:t>
            </w:r>
            <w:r>
              <w:rPr>
                <w:rFonts w:hint="eastAsia"/>
              </w:rPr>
              <w:t>空气监测联网业务系统运维及技术支持服务项目经验</w:t>
            </w:r>
            <w:r>
              <w:t>的</w:t>
            </w:r>
            <w:r>
              <w:rPr>
                <w:rFonts w:hint="eastAsia"/>
              </w:rPr>
              <w:t>，</w:t>
            </w:r>
            <w:r w:rsidR="00D139CC">
              <w:rPr>
                <w:rFonts w:hint="eastAsia"/>
              </w:rPr>
              <w:t>数量在</w:t>
            </w:r>
            <w:r w:rsidR="00D139CC">
              <w:t>5</w:t>
            </w:r>
            <w:r>
              <w:rPr>
                <w:rFonts w:hint="eastAsia"/>
              </w:rPr>
              <w:t>人</w:t>
            </w:r>
            <w:r w:rsidR="00D139CC">
              <w:rPr>
                <w:rFonts w:hint="eastAsia"/>
              </w:rPr>
              <w:t>及以</w:t>
            </w:r>
            <w:r w:rsidR="00D139CC">
              <w:rPr>
                <w:rFonts w:hint="eastAsia"/>
              </w:rPr>
              <w:lastRenderedPageBreak/>
              <w:t>上</w:t>
            </w:r>
            <w:r>
              <w:rPr>
                <w:rFonts w:hint="eastAsia"/>
              </w:rPr>
              <w:t>得</w:t>
            </w:r>
            <w:r w:rsidR="00D139CC">
              <w:rPr>
                <w:rFonts w:hint="eastAsia"/>
              </w:rPr>
              <w:t>5</w:t>
            </w:r>
            <w:r>
              <w:rPr>
                <w:rFonts w:hint="eastAsia"/>
              </w:rPr>
              <w:t>分，</w:t>
            </w:r>
            <w:r w:rsidR="00D139CC">
              <w:rPr>
                <w:rFonts w:hint="eastAsia"/>
              </w:rPr>
              <w:t>不足</w:t>
            </w:r>
            <w:r w:rsidR="00D139CC">
              <w:rPr>
                <w:rFonts w:hint="eastAsia"/>
              </w:rPr>
              <w:t>5</w:t>
            </w:r>
            <w:r w:rsidR="00D139CC">
              <w:rPr>
                <w:rFonts w:hint="eastAsia"/>
              </w:rPr>
              <w:t>人得</w:t>
            </w:r>
            <w:r w:rsidR="00D139CC">
              <w:rPr>
                <w:rFonts w:hint="eastAsia"/>
              </w:rPr>
              <w:t>2</w:t>
            </w:r>
            <w:r w:rsidR="00D139CC">
              <w:rPr>
                <w:rFonts w:hint="eastAsia"/>
              </w:rPr>
              <w:t>分，没有不得分</w:t>
            </w:r>
            <w:r>
              <w:rPr>
                <w:rFonts w:hint="eastAsia"/>
              </w:rPr>
              <w:t>。（需提供合同项目成员证明页或用户证明函复印件</w:t>
            </w:r>
            <w:r w:rsidR="0082382E">
              <w:rPr>
                <w:rFonts w:hint="eastAsia"/>
              </w:rPr>
              <w:t>以作证明</w:t>
            </w:r>
            <w:r>
              <w:rPr>
                <w:rFonts w:hint="eastAsia"/>
              </w:rPr>
              <w:t>。）</w:t>
            </w:r>
          </w:p>
        </w:tc>
      </w:tr>
      <w:tr w:rsidR="00F25407" w:rsidRPr="00B70B5E" w14:paraId="2352014A" w14:textId="77777777" w:rsidTr="003A21D8">
        <w:trPr>
          <w:trHeight w:val="841"/>
        </w:trPr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5235E07F" w14:textId="013BDF2F" w:rsidR="00F25407" w:rsidRPr="00B70B5E" w:rsidRDefault="00F25407" w:rsidP="00F25407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lastRenderedPageBreak/>
              <w:t>2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14:paraId="3D9AABC1" w14:textId="17EFD769" w:rsidR="00F25407" w:rsidRPr="00BB239E" w:rsidRDefault="00F25407" w:rsidP="00F25407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项目服务机构评分标准</w:t>
            </w:r>
            <w:r w:rsidRPr="00BB239E">
              <w:rPr>
                <w:szCs w:val="21"/>
              </w:rPr>
              <w:t>（</w:t>
            </w:r>
            <w:r w:rsidRPr="00BB239E">
              <w:rPr>
                <w:szCs w:val="21"/>
              </w:rPr>
              <w:t>20</w:t>
            </w:r>
            <w:r w:rsidRPr="00BB239E">
              <w:rPr>
                <w:szCs w:val="21"/>
              </w:rPr>
              <w:t>分</w:t>
            </w:r>
            <w:r w:rsidRPr="00BB239E"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vMerge w:val="restart"/>
            <w:tcBorders>
              <w:right w:val="single" w:sz="4" w:space="0" w:color="auto"/>
            </w:tcBorders>
            <w:vAlign w:val="center"/>
          </w:tcPr>
          <w:p w14:paraId="07620068" w14:textId="6D3A12BE" w:rsidR="00F25407" w:rsidRPr="00BB239E" w:rsidRDefault="00F25407" w:rsidP="00F25407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szCs w:val="21"/>
              </w:rPr>
              <w:t>企业资质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BE027" w14:textId="4047BF16" w:rsidR="00F25407" w:rsidRPr="00B70B5E" w:rsidRDefault="00F25407" w:rsidP="00F254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211" w14:textId="448FFFB1" w:rsidR="00F25407" w:rsidRPr="00B70B5E" w:rsidRDefault="00F25407" w:rsidP="00F25407">
            <w:pPr>
              <w:jc w:val="left"/>
            </w:pPr>
            <w:r w:rsidRPr="000F68C3">
              <w:rPr>
                <w:rFonts w:hint="eastAsia"/>
              </w:rPr>
              <w:t>同时具有质量管理体系</w:t>
            </w:r>
            <w:r>
              <w:rPr>
                <w:rFonts w:hint="eastAsia"/>
              </w:rPr>
              <w:t>ISO90</w:t>
            </w:r>
            <w:r w:rsidRPr="000F68C3">
              <w:rPr>
                <w:rFonts w:hint="eastAsia"/>
              </w:rPr>
              <w:t>0</w:t>
            </w:r>
            <w:r>
              <w:t>1</w:t>
            </w:r>
            <w:r w:rsidRPr="000F68C3">
              <w:rPr>
                <w:rFonts w:hint="eastAsia"/>
              </w:rPr>
              <w:t>认证证书</w:t>
            </w:r>
            <w:bookmarkStart w:id="0" w:name="_GoBack"/>
            <w:bookmarkEnd w:id="0"/>
            <w:r w:rsidRPr="000F68C3">
              <w:rPr>
                <w:rFonts w:hint="eastAsia"/>
              </w:rPr>
              <w:t>、服务管理体系</w:t>
            </w:r>
            <w:r w:rsidRPr="000F68C3">
              <w:rPr>
                <w:rFonts w:hint="eastAsia"/>
              </w:rPr>
              <w:t>ISO20000</w:t>
            </w:r>
            <w:r w:rsidRPr="000F68C3">
              <w:rPr>
                <w:rFonts w:hint="eastAsia"/>
              </w:rPr>
              <w:t>认证证书，信息安全管理体系</w:t>
            </w:r>
            <w:r w:rsidRPr="000F68C3">
              <w:rPr>
                <w:rFonts w:hint="eastAsia"/>
              </w:rPr>
              <w:t>ISO27001</w:t>
            </w:r>
            <w:r w:rsidRPr="000F68C3">
              <w:rPr>
                <w:rFonts w:hint="eastAsia"/>
              </w:rPr>
              <w:t>认证证书得</w:t>
            </w:r>
            <w:r w:rsidRPr="000F68C3">
              <w:rPr>
                <w:rFonts w:hint="eastAsia"/>
              </w:rPr>
              <w:t>3</w:t>
            </w:r>
            <w:r w:rsidRPr="000F68C3">
              <w:rPr>
                <w:rFonts w:hint="eastAsia"/>
              </w:rPr>
              <w:t>分；同时具有两项证书得</w:t>
            </w:r>
            <w:r w:rsidRPr="000F68C3">
              <w:rPr>
                <w:rFonts w:hint="eastAsia"/>
              </w:rPr>
              <w:t>1</w:t>
            </w:r>
            <w:r w:rsidRPr="000F68C3">
              <w:rPr>
                <w:rFonts w:hint="eastAsia"/>
              </w:rPr>
              <w:t>分；其他不得分。</w:t>
            </w:r>
          </w:p>
        </w:tc>
      </w:tr>
      <w:tr w:rsidR="00F25407" w:rsidRPr="00B70B5E" w14:paraId="2018797C" w14:textId="77777777" w:rsidTr="003A21D8">
        <w:trPr>
          <w:trHeight w:val="839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7498156B" w14:textId="77777777" w:rsidR="00F25407" w:rsidRPr="00B70B5E" w:rsidRDefault="00F25407" w:rsidP="00F2540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097A8E0E" w14:textId="77777777" w:rsidR="00F25407" w:rsidRPr="00BB239E" w:rsidRDefault="00F25407" w:rsidP="00F2540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right w:val="single" w:sz="4" w:space="0" w:color="auto"/>
            </w:tcBorders>
            <w:vAlign w:val="center"/>
          </w:tcPr>
          <w:p w14:paraId="3DA85D04" w14:textId="77777777" w:rsidR="00F25407" w:rsidRPr="00BB239E" w:rsidRDefault="00F25407" w:rsidP="00F25407">
            <w:pPr>
              <w:spacing w:line="440" w:lineRule="exact"/>
              <w:jc w:val="center"/>
            </w:pP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5498D" w14:textId="4CFFFAC0" w:rsidR="00F25407" w:rsidRDefault="00F25407" w:rsidP="00F254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A408" w14:textId="2756F5EA" w:rsidR="00F25407" w:rsidRDefault="00F25407" w:rsidP="00C3617A">
            <w:pPr>
              <w:jc w:val="left"/>
            </w:pPr>
            <w:r>
              <w:t>具有</w:t>
            </w:r>
            <w:r w:rsidR="00503937">
              <w:rPr>
                <w:rFonts w:hint="eastAsia"/>
              </w:rPr>
              <w:t>环境空气质量监测数据采集、联网</w:t>
            </w:r>
            <w:r w:rsidR="00C3617A">
              <w:rPr>
                <w:rFonts w:hint="eastAsia"/>
              </w:rPr>
              <w:t>、</w:t>
            </w:r>
            <w:r w:rsidR="00503937">
              <w:rPr>
                <w:rFonts w:hint="eastAsia"/>
              </w:rPr>
              <w:t>发布</w:t>
            </w:r>
            <w:r w:rsidR="00C3617A">
              <w:rPr>
                <w:rFonts w:hint="eastAsia"/>
              </w:rPr>
              <w:t>和评价</w:t>
            </w:r>
            <w:r w:rsidR="00503937">
              <w:rPr>
                <w:rFonts w:hint="eastAsia"/>
              </w:rPr>
              <w:t>等相关软件系统著作权证书的，每项证书得</w:t>
            </w:r>
            <w:r w:rsidR="00503937">
              <w:rPr>
                <w:rFonts w:hint="eastAsia"/>
              </w:rPr>
              <w:t>1</w:t>
            </w:r>
            <w:r w:rsidR="00503937">
              <w:rPr>
                <w:rFonts w:hint="eastAsia"/>
              </w:rPr>
              <w:t>分，最多</w:t>
            </w:r>
            <w:r w:rsidR="00503937">
              <w:rPr>
                <w:rFonts w:hint="eastAsia"/>
              </w:rPr>
              <w:t>3</w:t>
            </w:r>
            <w:r w:rsidR="00503937">
              <w:rPr>
                <w:rFonts w:hint="eastAsia"/>
              </w:rPr>
              <w:t>分。</w:t>
            </w:r>
            <w:r w:rsidR="004E5E23">
              <w:rPr>
                <w:rFonts w:hint="eastAsia"/>
              </w:rPr>
              <w:t xml:space="preserve"> </w:t>
            </w:r>
          </w:p>
        </w:tc>
      </w:tr>
      <w:tr w:rsidR="00F25407" w:rsidRPr="00B70B5E" w14:paraId="2ADED7E7" w14:textId="77777777" w:rsidTr="003A21D8">
        <w:trPr>
          <w:trHeight w:val="539"/>
        </w:trPr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05C2D2D5" w14:textId="77777777" w:rsidR="00F25407" w:rsidRPr="00B70B5E" w:rsidRDefault="00F25407" w:rsidP="00F2540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1E1EE8B5" w14:textId="77777777" w:rsidR="00F25407" w:rsidRPr="00BB239E" w:rsidRDefault="00F25407" w:rsidP="00F2540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22B7E" w14:textId="77777777" w:rsidR="00F25407" w:rsidRPr="00BB239E" w:rsidRDefault="00F25407" w:rsidP="00F25407">
            <w:pPr>
              <w:spacing w:line="440" w:lineRule="exact"/>
              <w:jc w:val="center"/>
            </w:pP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DB3C0A" w14:textId="3DC09A5E" w:rsidR="00F25407" w:rsidRDefault="00F25407" w:rsidP="00F254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3F79" w14:textId="15609305" w:rsidR="00F25407" w:rsidRDefault="00F25407" w:rsidP="00503937">
            <w:pPr>
              <w:jc w:val="left"/>
            </w:pPr>
            <w:r>
              <w:t>具有评定为</w:t>
            </w:r>
            <w:r>
              <w:rPr>
                <w:rFonts w:hint="eastAsia"/>
              </w:rPr>
              <w:t>AAA</w:t>
            </w:r>
            <w:r>
              <w:rPr>
                <w:rFonts w:hint="eastAsia"/>
              </w:rPr>
              <w:t>等级的</w:t>
            </w:r>
            <w:r>
              <w:t>企业信用等级证书</w:t>
            </w:r>
            <w:r>
              <w:rPr>
                <w:rFonts w:hint="eastAsia"/>
              </w:rPr>
              <w:t>，</w:t>
            </w:r>
            <w:r>
              <w:t>证书在有效期内</w:t>
            </w:r>
            <w:r w:rsidR="00503937">
              <w:rPr>
                <w:rFonts w:hint="eastAsia"/>
              </w:rPr>
              <w:t>，</w:t>
            </w:r>
            <w:r>
              <w:t>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分。</w:t>
            </w:r>
          </w:p>
        </w:tc>
      </w:tr>
      <w:tr w:rsidR="00F25407" w:rsidRPr="00B70B5E" w14:paraId="3634D9B5" w14:textId="77777777" w:rsidTr="003A21D8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199799F7" w14:textId="77777777" w:rsidR="00F25407" w:rsidRPr="00B70B5E" w:rsidRDefault="00F25407" w:rsidP="00F2540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67FA5A5E" w14:textId="77777777" w:rsidR="00F25407" w:rsidRPr="00BB239E" w:rsidRDefault="00F25407" w:rsidP="00F2540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69A67D" w14:textId="383DAE77" w:rsidR="00F25407" w:rsidRPr="00BB239E" w:rsidRDefault="00F25407" w:rsidP="0033678E">
            <w:pPr>
              <w:spacing w:line="440" w:lineRule="exact"/>
              <w:jc w:val="center"/>
            </w:pPr>
            <w:r w:rsidRPr="00BB239E">
              <w:t>企业</w:t>
            </w:r>
            <w:r w:rsidRPr="00BB239E">
              <w:rPr>
                <w:rFonts w:hint="eastAsia"/>
              </w:rPr>
              <w:t>或单位</w:t>
            </w:r>
            <w:r w:rsidRPr="00BB239E">
              <w:t>以往业绩（</w:t>
            </w:r>
            <w:r w:rsidR="0033678E">
              <w:t>10</w:t>
            </w:r>
            <w:r w:rsidRPr="00BB239E"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24B0D3" w14:textId="2E0D343E" w:rsidR="00F25407" w:rsidRDefault="00D90BFB" w:rsidP="00F254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56F6" w14:textId="446226EE" w:rsidR="00F25407" w:rsidRDefault="00F25407" w:rsidP="00C3617A">
            <w:pPr>
              <w:jc w:val="left"/>
            </w:pPr>
            <w:r>
              <w:rPr>
                <w:rFonts w:hint="eastAsia"/>
              </w:rPr>
              <w:t>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年（自</w:t>
            </w:r>
            <w:r>
              <w:rPr>
                <w:rFonts w:hint="eastAsia"/>
              </w:rPr>
              <w:t>2</w:t>
            </w:r>
            <w:r>
              <w:t>016</w:t>
            </w:r>
            <w: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日起）</w:t>
            </w:r>
            <w:r w:rsidR="00C3617A">
              <w:rPr>
                <w:rFonts w:hint="eastAsia"/>
              </w:rPr>
              <w:t>承担过</w:t>
            </w:r>
            <w:r w:rsidR="00235B51">
              <w:rPr>
                <w:rFonts w:hint="eastAsia"/>
              </w:rPr>
              <w:t>省级或</w:t>
            </w:r>
            <w:r w:rsidR="00C3617A">
              <w:rPr>
                <w:rFonts w:hint="eastAsia"/>
              </w:rPr>
              <w:t>省级</w:t>
            </w:r>
            <w:r w:rsidR="00235B51">
              <w:rPr>
                <w:rFonts w:hint="eastAsia"/>
              </w:rPr>
              <w:t>以上</w:t>
            </w:r>
            <w:r>
              <w:rPr>
                <w:rFonts w:hint="eastAsia"/>
              </w:rPr>
              <w:t>环境空气监测</w:t>
            </w:r>
            <w:r w:rsidR="00D90BFB">
              <w:rPr>
                <w:rFonts w:hint="eastAsia"/>
              </w:rPr>
              <w:t>联网</w:t>
            </w:r>
            <w:r>
              <w:rPr>
                <w:rFonts w:hint="eastAsia"/>
              </w:rPr>
              <w:t>业务系统</w:t>
            </w:r>
            <w:r w:rsidR="00D90BFB">
              <w:rPr>
                <w:rFonts w:hint="eastAsia"/>
              </w:rPr>
              <w:t>开发</w:t>
            </w:r>
            <w:r w:rsidR="00C3617A">
              <w:rPr>
                <w:rFonts w:hint="eastAsia"/>
              </w:rPr>
              <w:t>项目的</w:t>
            </w:r>
            <w:r w:rsidR="00D90BFB">
              <w:rPr>
                <w:rFonts w:hint="eastAsia"/>
              </w:rPr>
              <w:t>，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 w:rsidR="00C3617A">
              <w:rPr>
                <w:rFonts w:hint="eastAsia"/>
              </w:rPr>
              <w:t>1</w:t>
            </w:r>
            <w:r>
              <w:t>分，最高可得</w:t>
            </w:r>
            <w:r w:rsidR="00B20A5A">
              <w:t>4</w:t>
            </w:r>
            <w:r>
              <w:t>分</w:t>
            </w:r>
            <w:r w:rsidR="00D90BFB">
              <w:rPr>
                <w:rFonts w:hint="eastAsia"/>
              </w:rPr>
              <w:t>；具有环境空气监测联网业务系统运维及技术支持服务</w:t>
            </w:r>
            <w:r w:rsidR="00D90BFB">
              <w:t>经历</w:t>
            </w:r>
            <w:r w:rsidR="00C3617A">
              <w:rPr>
                <w:rFonts w:hint="eastAsia"/>
              </w:rPr>
              <w:t>的</w:t>
            </w:r>
            <w:r w:rsidR="00D90BFB">
              <w:rPr>
                <w:rFonts w:hint="eastAsia"/>
              </w:rPr>
              <w:t>，</w:t>
            </w:r>
            <w:r w:rsidR="00D90BFB">
              <w:t>每</w:t>
            </w:r>
            <w:r w:rsidR="00D90BFB">
              <w:rPr>
                <w:rFonts w:hint="eastAsia"/>
              </w:rPr>
              <w:t>个</w:t>
            </w:r>
            <w:r w:rsidR="00D90BFB">
              <w:t>可得</w:t>
            </w:r>
            <w:r w:rsidR="004E5E23">
              <w:rPr>
                <w:rFonts w:hint="eastAsia"/>
              </w:rPr>
              <w:t>2</w:t>
            </w:r>
            <w:r w:rsidR="00D90BFB">
              <w:t>分，最高可得</w:t>
            </w:r>
            <w:r w:rsidR="00B20A5A">
              <w:t>6</w:t>
            </w:r>
            <w:r w:rsidR="00D90BFB">
              <w:t>分</w:t>
            </w:r>
            <w:r w:rsidR="00C3617A">
              <w:rPr>
                <w:rFonts w:hint="eastAsia"/>
              </w:rPr>
              <w:t>（若投标人与同一个甲方单位针对相同内容分多年多次签订合同，视为同一个业绩，只得</w:t>
            </w:r>
            <w:r w:rsidR="00C3617A">
              <w:rPr>
                <w:rFonts w:hint="eastAsia"/>
              </w:rPr>
              <w:t>2</w:t>
            </w:r>
            <w:r w:rsidR="00C3617A">
              <w:rPr>
                <w:rFonts w:hint="eastAsia"/>
              </w:rPr>
              <w:t>分）</w:t>
            </w:r>
            <w:r w:rsidR="00D90BFB">
              <w:rPr>
                <w:rFonts w:hint="eastAsia"/>
              </w:rPr>
              <w:t>。合计共</w:t>
            </w:r>
            <w:r w:rsidR="00D90BFB">
              <w:rPr>
                <w:rFonts w:hint="eastAsia"/>
              </w:rPr>
              <w:t>10</w:t>
            </w:r>
            <w:r w:rsidR="00D90BFB">
              <w:rPr>
                <w:rFonts w:hint="eastAsia"/>
              </w:rPr>
              <w:t>分。</w:t>
            </w:r>
          </w:p>
        </w:tc>
      </w:tr>
      <w:tr w:rsidR="00F25407" w:rsidRPr="00B70B5E" w14:paraId="2EA065F0" w14:textId="77777777" w:rsidTr="003A21D8"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7E36D" w14:textId="6D6971B3" w:rsidR="00F25407" w:rsidRPr="00B70B5E" w:rsidRDefault="00F25407" w:rsidP="00F2540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E28C29" w14:textId="10D4455D" w:rsidR="00F25407" w:rsidRPr="00BB239E" w:rsidRDefault="00F25407" w:rsidP="00F25407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931C3C" w14:textId="77777777" w:rsidR="00F25407" w:rsidRPr="00BB239E" w:rsidRDefault="00F25407" w:rsidP="00F25407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rFonts w:hint="eastAsia"/>
                <w:szCs w:val="21"/>
              </w:rPr>
              <w:t>项目服务</w:t>
            </w:r>
          </w:p>
          <w:p w14:paraId="4D0BBF75" w14:textId="05B9C4BC" w:rsidR="00F25407" w:rsidRPr="00BB239E" w:rsidRDefault="00F25407" w:rsidP="0033678E">
            <w:pPr>
              <w:spacing w:line="440" w:lineRule="exact"/>
              <w:jc w:val="center"/>
              <w:rPr>
                <w:szCs w:val="21"/>
              </w:rPr>
            </w:pPr>
            <w:r w:rsidRPr="00BB239E">
              <w:rPr>
                <w:szCs w:val="21"/>
              </w:rPr>
              <w:t xml:space="preserve"> (</w:t>
            </w:r>
            <w:r w:rsidR="0033678E">
              <w:rPr>
                <w:szCs w:val="21"/>
              </w:rPr>
              <w:t>3</w:t>
            </w:r>
            <w:r w:rsidRPr="00BB239E">
              <w:rPr>
                <w:szCs w:val="21"/>
              </w:rPr>
              <w:t>分</w:t>
            </w:r>
            <w:r w:rsidRPr="00BB239E">
              <w:rPr>
                <w:szCs w:val="21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7AF21" w14:textId="306B9D0D" w:rsidR="00F25407" w:rsidRPr="00B70B5E" w:rsidRDefault="00D90BFB" w:rsidP="00F254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5DBA" w14:textId="5F342E19" w:rsidR="00F25407" w:rsidRPr="00B70B5E" w:rsidRDefault="00F25407" w:rsidP="00C3617A">
            <w:pPr>
              <w:jc w:val="left"/>
              <w:rPr>
                <w:szCs w:val="21"/>
              </w:rPr>
            </w:pPr>
            <w:r w:rsidRPr="00284E5C"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总负责人具备环境工程硕士</w:t>
            </w:r>
            <w:r w:rsidR="00C3617A">
              <w:rPr>
                <w:rFonts w:hint="eastAsia"/>
                <w:szCs w:val="21"/>
              </w:rPr>
              <w:t>及以上</w:t>
            </w:r>
            <w:r>
              <w:rPr>
                <w:rFonts w:hint="eastAsia"/>
                <w:szCs w:val="21"/>
              </w:rPr>
              <w:t>学历、</w:t>
            </w:r>
            <w:r w:rsidRPr="00401877">
              <w:rPr>
                <w:rFonts w:hint="eastAsia"/>
                <w:szCs w:val="21"/>
              </w:rPr>
              <w:t>信息</w:t>
            </w:r>
            <w:r>
              <w:rPr>
                <w:rFonts w:hint="eastAsia"/>
                <w:szCs w:val="21"/>
              </w:rPr>
              <w:t>系统项目管理师资格证书、项目管理专业资格认证（</w:t>
            </w:r>
            <w:r>
              <w:rPr>
                <w:rFonts w:hint="eastAsia"/>
                <w:szCs w:val="21"/>
              </w:rPr>
              <w:t>PMP</w:t>
            </w:r>
            <w:r>
              <w:rPr>
                <w:rFonts w:hint="eastAsia"/>
                <w:szCs w:val="21"/>
              </w:rPr>
              <w:t>证书）得</w:t>
            </w:r>
            <w:r w:rsidR="00C3617A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  <w:r w:rsidRPr="00401877"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符合</w:t>
            </w:r>
            <w:r w:rsidRPr="00401877">
              <w:rPr>
                <w:rFonts w:hint="eastAsia"/>
                <w:szCs w:val="21"/>
              </w:rPr>
              <w:t>两项得</w:t>
            </w:r>
            <w:r w:rsidR="00C3617A">
              <w:rPr>
                <w:rFonts w:hint="eastAsia"/>
                <w:szCs w:val="21"/>
              </w:rPr>
              <w:t>2</w:t>
            </w:r>
            <w:r w:rsidRPr="00401877">
              <w:rPr>
                <w:rFonts w:hint="eastAsia"/>
                <w:szCs w:val="21"/>
              </w:rPr>
              <w:t>分；</w:t>
            </w:r>
            <w:r w:rsidR="00C3617A">
              <w:rPr>
                <w:rFonts w:hint="eastAsia"/>
                <w:szCs w:val="21"/>
              </w:rPr>
              <w:t>符合</w:t>
            </w:r>
            <w:r w:rsidR="00C3617A">
              <w:rPr>
                <w:rFonts w:hint="eastAsia"/>
                <w:szCs w:val="21"/>
              </w:rPr>
              <w:t>1</w:t>
            </w:r>
            <w:r w:rsidR="00C3617A">
              <w:rPr>
                <w:rFonts w:hint="eastAsia"/>
                <w:szCs w:val="21"/>
              </w:rPr>
              <w:t>项得</w:t>
            </w:r>
            <w:r w:rsidR="00C3617A">
              <w:rPr>
                <w:rFonts w:hint="eastAsia"/>
                <w:szCs w:val="21"/>
              </w:rPr>
              <w:t>1</w:t>
            </w:r>
            <w:r w:rsidR="00C3617A">
              <w:rPr>
                <w:rFonts w:hint="eastAsia"/>
                <w:szCs w:val="21"/>
              </w:rPr>
              <w:t>分</w:t>
            </w:r>
            <w:r w:rsidRPr="00401877">
              <w:rPr>
                <w:rFonts w:hint="eastAsia"/>
                <w:szCs w:val="21"/>
              </w:rPr>
              <w:t>。</w:t>
            </w:r>
          </w:p>
        </w:tc>
      </w:tr>
      <w:tr w:rsidR="00F25407" w:rsidRPr="00B70B5E" w14:paraId="65C043EB" w14:textId="77777777" w:rsidTr="003A21D8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8BA" w14:textId="7293E6B5" w:rsidR="00F25407" w:rsidRPr="00B70B5E" w:rsidRDefault="00F25407" w:rsidP="00F25407">
            <w:pPr>
              <w:spacing w:line="440" w:lineRule="exact"/>
              <w:jc w:val="center"/>
              <w:rPr>
                <w:szCs w:val="21"/>
              </w:rPr>
            </w:pPr>
            <w:r w:rsidRPr="00B70B5E">
              <w:rPr>
                <w:rFonts w:hint="eastAsia"/>
                <w:szCs w:val="21"/>
              </w:rPr>
              <w:t>3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E945" w14:textId="7330152B" w:rsidR="00F25407" w:rsidRPr="00BB239E" w:rsidRDefault="00F25407" w:rsidP="00F25407">
            <w:pPr>
              <w:spacing w:line="440" w:lineRule="exact"/>
              <w:jc w:val="left"/>
              <w:rPr>
                <w:szCs w:val="21"/>
              </w:rPr>
            </w:pPr>
            <w:r w:rsidRPr="00BB239E">
              <w:rPr>
                <w:szCs w:val="21"/>
              </w:rPr>
              <w:t>投标报价评分标准</w:t>
            </w:r>
            <w:r w:rsidRPr="00BB239E">
              <w:rPr>
                <w:rFonts w:hint="eastAsia"/>
                <w:szCs w:val="21"/>
              </w:rPr>
              <w:t>（</w:t>
            </w:r>
            <w:r w:rsidRPr="00BB239E">
              <w:rPr>
                <w:rFonts w:hint="eastAsia"/>
                <w:szCs w:val="21"/>
              </w:rPr>
              <w:t>1</w:t>
            </w:r>
            <w:r w:rsidRPr="00BB239E">
              <w:rPr>
                <w:szCs w:val="21"/>
              </w:rPr>
              <w:t>0</w:t>
            </w:r>
            <w:r w:rsidRPr="00BB239E">
              <w:rPr>
                <w:szCs w:val="21"/>
              </w:rPr>
              <w:t>分</w:t>
            </w:r>
            <w:r w:rsidRPr="00BB239E">
              <w:rPr>
                <w:rFonts w:hint="eastAsia"/>
                <w:szCs w:val="21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625492" w14:textId="08A3B743" w:rsidR="00F25407" w:rsidRPr="00B70B5E" w:rsidRDefault="00F25407" w:rsidP="00F25407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32F7" w14:textId="77777777" w:rsidR="00F25407" w:rsidRPr="00DE059E" w:rsidRDefault="00F25407" w:rsidP="00F25407">
            <w:pPr>
              <w:snapToGrid w:val="0"/>
              <w:jc w:val="center"/>
              <w:rPr>
                <w:szCs w:val="21"/>
              </w:rPr>
            </w:pPr>
            <w:r w:rsidRPr="00DE059E">
              <w:rPr>
                <w:szCs w:val="21"/>
              </w:rPr>
              <w:t>满足招标文件要求且投标价格最低的投标报价为评标基准价，其价格分为满分。其他投标人的价格</w:t>
            </w:r>
            <w:proofErr w:type="gramStart"/>
            <w:r w:rsidRPr="00DE059E">
              <w:rPr>
                <w:szCs w:val="21"/>
              </w:rPr>
              <w:t>分统一</w:t>
            </w:r>
            <w:proofErr w:type="gramEnd"/>
            <w:r w:rsidRPr="00DE059E">
              <w:rPr>
                <w:szCs w:val="21"/>
              </w:rPr>
              <w:t>按照下列公式计算：</w:t>
            </w:r>
          </w:p>
          <w:p w14:paraId="3AD703F9" w14:textId="77777777" w:rsidR="00F25407" w:rsidRPr="00B70B5E" w:rsidRDefault="00F25407" w:rsidP="00F2540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DE059E">
              <w:rPr>
                <w:szCs w:val="21"/>
              </w:rPr>
              <w:t>投标报价得分</w:t>
            </w:r>
            <w:r w:rsidRPr="00DE059E">
              <w:rPr>
                <w:szCs w:val="21"/>
              </w:rPr>
              <w:t>=(</w:t>
            </w:r>
            <w:r w:rsidRPr="00DE059E">
              <w:rPr>
                <w:szCs w:val="21"/>
              </w:rPr>
              <w:t>评标基准价／投标报价</w:t>
            </w:r>
            <w:r w:rsidRPr="00DE059E">
              <w:rPr>
                <w:szCs w:val="21"/>
              </w:rPr>
              <w:t>)×</w:t>
            </w:r>
            <w:r w:rsidRPr="00DE059E">
              <w:rPr>
                <w:rFonts w:hint="eastAsia"/>
                <w:szCs w:val="21"/>
              </w:rPr>
              <w:t>价格权重</w:t>
            </w:r>
            <w:r w:rsidRPr="00DE059E">
              <w:rPr>
                <w:szCs w:val="21"/>
              </w:rPr>
              <w:t>×100</w:t>
            </w:r>
            <w:r w:rsidRPr="00DE059E">
              <w:rPr>
                <w:szCs w:val="21"/>
              </w:rPr>
              <w:t>（精确到</w:t>
            </w:r>
            <w:r w:rsidRPr="00DE059E">
              <w:rPr>
                <w:szCs w:val="21"/>
              </w:rPr>
              <w:t>0.01</w:t>
            </w:r>
            <w:r w:rsidRPr="00DE059E">
              <w:rPr>
                <w:szCs w:val="21"/>
              </w:rPr>
              <w:t>）</w:t>
            </w:r>
          </w:p>
        </w:tc>
      </w:tr>
    </w:tbl>
    <w:p w14:paraId="3974D235" w14:textId="77777777" w:rsidR="00B0132C" w:rsidRPr="00A15641" w:rsidRDefault="00B0132C">
      <w:pPr>
        <w:rPr>
          <w:szCs w:val="21"/>
        </w:rPr>
      </w:pPr>
    </w:p>
    <w:sectPr w:rsidR="00B0132C" w:rsidRPr="00A15641" w:rsidSect="0046109D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C431" w14:textId="77777777" w:rsidR="00BC4616" w:rsidRDefault="00BC4616" w:rsidP="000D3203">
      <w:r>
        <w:separator/>
      </w:r>
    </w:p>
  </w:endnote>
  <w:endnote w:type="continuationSeparator" w:id="0">
    <w:p w14:paraId="74CD8221" w14:textId="77777777" w:rsidR="00BC4616" w:rsidRDefault="00BC4616" w:rsidP="000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864219"/>
      <w:docPartObj>
        <w:docPartGallery w:val="Page Numbers (Bottom of Page)"/>
        <w:docPartUnique/>
      </w:docPartObj>
    </w:sdtPr>
    <w:sdtEndPr/>
    <w:sdtContent>
      <w:p w14:paraId="715167B7" w14:textId="77777777" w:rsidR="002F3912" w:rsidRDefault="00981330" w:rsidP="002F39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40A" w:rsidRPr="00C3240A">
          <w:rPr>
            <w:noProof/>
            <w:lang w:val="zh-CN"/>
          </w:rPr>
          <w:t>1</w:t>
        </w:r>
        <w:r>
          <w:fldChar w:fldCharType="end"/>
        </w:r>
      </w:p>
    </w:sdtContent>
  </w:sdt>
  <w:p w14:paraId="5B04D92E" w14:textId="77777777" w:rsidR="002F3912" w:rsidRDefault="00BC46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1396C" w14:textId="77777777" w:rsidR="00BC4616" w:rsidRDefault="00BC4616" w:rsidP="000D3203">
      <w:r>
        <w:separator/>
      </w:r>
    </w:p>
  </w:footnote>
  <w:footnote w:type="continuationSeparator" w:id="0">
    <w:p w14:paraId="44D52901" w14:textId="77777777" w:rsidR="00BC4616" w:rsidRDefault="00BC4616" w:rsidP="000D3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358C"/>
    <w:multiLevelType w:val="hybridMultilevel"/>
    <w:tmpl w:val="87FC51F0"/>
    <w:lvl w:ilvl="0" w:tplc="A11093F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2C"/>
    <w:rsid w:val="00002CE1"/>
    <w:rsid w:val="00007F49"/>
    <w:rsid w:val="0002434F"/>
    <w:rsid w:val="0003253D"/>
    <w:rsid w:val="000423E1"/>
    <w:rsid w:val="000675F5"/>
    <w:rsid w:val="00085152"/>
    <w:rsid w:val="000914F9"/>
    <w:rsid w:val="000B7479"/>
    <w:rsid w:val="000D3203"/>
    <w:rsid w:val="000D3429"/>
    <w:rsid w:val="000F68C3"/>
    <w:rsid w:val="000F7979"/>
    <w:rsid w:val="00105CC4"/>
    <w:rsid w:val="00132413"/>
    <w:rsid w:val="0013282D"/>
    <w:rsid w:val="00147130"/>
    <w:rsid w:val="00153764"/>
    <w:rsid w:val="001A06F0"/>
    <w:rsid w:val="001B28D7"/>
    <w:rsid w:val="001E132C"/>
    <w:rsid w:val="001E1DC4"/>
    <w:rsid w:val="001E626D"/>
    <w:rsid w:val="0022491D"/>
    <w:rsid w:val="00235B51"/>
    <w:rsid w:val="00245D80"/>
    <w:rsid w:val="0025555C"/>
    <w:rsid w:val="002650AE"/>
    <w:rsid w:val="00284E5C"/>
    <w:rsid w:val="0028534E"/>
    <w:rsid w:val="002B59F4"/>
    <w:rsid w:val="002D1729"/>
    <w:rsid w:val="002F01B9"/>
    <w:rsid w:val="00304BFE"/>
    <w:rsid w:val="0033678E"/>
    <w:rsid w:val="00346B3B"/>
    <w:rsid w:val="00372646"/>
    <w:rsid w:val="00376A9F"/>
    <w:rsid w:val="00385D1A"/>
    <w:rsid w:val="003A21D8"/>
    <w:rsid w:val="003A31FA"/>
    <w:rsid w:val="003A5F68"/>
    <w:rsid w:val="003D0D70"/>
    <w:rsid w:val="003D6B16"/>
    <w:rsid w:val="003E124C"/>
    <w:rsid w:val="00401877"/>
    <w:rsid w:val="004132B8"/>
    <w:rsid w:val="004432B7"/>
    <w:rsid w:val="0046109D"/>
    <w:rsid w:val="0049424E"/>
    <w:rsid w:val="00494CF2"/>
    <w:rsid w:val="004B3AEE"/>
    <w:rsid w:val="004C71BA"/>
    <w:rsid w:val="004D1FB8"/>
    <w:rsid w:val="004E5E23"/>
    <w:rsid w:val="00503937"/>
    <w:rsid w:val="00506E51"/>
    <w:rsid w:val="005162B4"/>
    <w:rsid w:val="005208F2"/>
    <w:rsid w:val="00584D4B"/>
    <w:rsid w:val="0059087C"/>
    <w:rsid w:val="00590AC9"/>
    <w:rsid w:val="005D1A49"/>
    <w:rsid w:val="00601B79"/>
    <w:rsid w:val="00651082"/>
    <w:rsid w:val="00686124"/>
    <w:rsid w:val="00687125"/>
    <w:rsid w:val="00687938"/>
    <w:rsid w:val="006E0D23"/>
    <w:rsid w:val="006E556C"/>
    <w:rsid w:val="006F19EF"/>
    <w:rsid w:val="00773A51"/>
    <w:rsid w:val="007B04E2"/>
    <w:rsid w:val="007D7E30"/>
    <w:rsid w:val="007F018E"/>
    <w:rsid w:val="007F2985"/>
    <w:rsid w:val="007F4C33"/>
    <w:rsid w:val="0081098C"/>
    <w:rsid w:val="0082382E"/>
    <w:rsid w:val="00823BC3"/>
    <w:rsid w:val="008367BF"/>
    <w:rsid w:val="008B05D4"/>
    <w:rsid w:val="008B21C4"/>
    <w:rsid w:val="008C3A5C"/>
    <w:rsid w:val="008D4A34"/>
    <w:rsid w:val="008D7C8D"/>
    <w:rsid w:val="008E2307"/>
    <w:rsid w:val="008F390B"/>
    <w:rsid w:val="00907D74"/>
    <w:rsid w:val="00917D2E"/>
    <w:rsid w:val="00943F97"/>
    <w:rsid w:val="0098057A"/>
    <w:rsid w:val="00981330"/>
    <w:rsid w:val="00987AA8"/>
    <w:rsid w:val="00996D3E"/>
    <w:rsid w:val="009C3282"/>
    <w:rsid w:val="009C3E5A"/>
    <w:rsid w:val="009D078A"/>
    <w:rsid w:val="009D5DA2"/>
    <w:rsid w:val="00A01BDC"/>
    <w:rsid w:val="00A1069D"/>
    <w:rsid w:val="00A15641"/>
    <w:rsid w:val="00A31053"/>
    <w:rsid w:val="00AB6BE1"/>
    <w:rsid w:val="00B0132C"/>
    <w:rsid w:val="00B10087"/>
    <w:rsid w:val="00B20A5A"/>
    <w:rsid w:val="00B314CF"/>
    <w:rsid w:val="00B31AD0"/>
    <w:rsid w:val="00B419BB"/>
    <w:rsid w:val="00B4398B"/>
    <w:rsid w:val="00B51782"/>
    <w:rsid w:val="00B70B5E"/>
    <w:rsid w:val="00B855C2"/>
    <w:rsid w:val="00BA652C"/>
    <w:rsid w:val="00BB239E"/>
    <w:rsid w:val="00BB7720"/>
    <w:rsid w:val="00BC4616"/>
    <w:rsid w:val="00BC721D"/>
    <w:rsid w:val="00C01826"/>
    <w:rsid w:val="00C27D25"/>
    <w:rsid w:val="00C3240A"/>
    <w:rsid w:val="00C3575B"/>
    <w:rsid w:val="00C3617A"/>
    <w:rsid w:val="00CC5D49"/>
    <w:rsid w:val="00CE3A49"/>
    <w:rsid w:val="00D04473"/>
    <w:rsid w:val="00D139CC"/>
    <w:rsid w:val="00D26D87"/>
    <w:rsid w:val="00D60EDA"/>
    <w:rsid w:val="00D72DD7"/>
    <w:rsid w:val="00D90BFB"/>
    <w:rsid w:val="00DE059E"/>
    <w:rsid w:val="00DE064C"/>
    <w:rsid w:val="00DF30C0"/>
    <w:rsid w:val="00E1522D"/>
    <w:rsid w:val="00E21FCA"/>
    <w:rsid w:val="00E370E3"/>
    <w:rsid w:val="00E41CAB"/>
    <w:rsid w:val="00E719C7"/>
    <w:rsid w:val="00E82EE4"/>
    <w:rsid w:val="00E94152"/>
    <w:rsid w:val="00E97B6E"/>
    <w:rsid w:val="00EA14F5"/>
    <w:rsid w:val="00EA6B7C"/>
    <w:rsid w:val="00EB6BCF"/>
    <w:rsid w:val="00ED0C19"/>
    <w:rsid w:val="00ED5938"/>
    <w:rsid w:val="00EF4522"/>
    <w:rsid w:val="00F1484C"/>
    <w:rsid w:val="00F25407"/>
    <w:rsid w:val="00F44A5C"/>
    <w:rsid w:val="00F46C7E"/>
    <w:rsid w:val="00F46D03"/>
    <w:rsid w:val="00F557B1"/>
    <w:rsid w:val="00F61C00"/>
    <w:rsid w:val="00F741F8"/>
    <w:rsid w:val="00F96695"/>
    <w:rsid w:val="00FA0F93"/>
    <w:rsid w:val="00FA4754"/>
    <w:rsid w:val="00FB05BD"/>
    <w:rsid w:val="00FB1635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32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203"/>
    <w:rPr>
      <w:sz w:val="18"/>
      <w:szCs w:val="18"/>
    </w:rPr>
  </w:style>
  <w:style w:type="paragraph" w:styleId="a5">
    <w:name w:val="Plain Text"/>
    <w:basedOn w:val="a"/>
    <w:link w:val="Char1"/>
    <w:rsid w:val="000D3203"/>
    <w:rPr>
      <w:rFonts w:ascii="Courier New" w:hAnsi="Courier New"/>
      <w:szCs w:val="20"/>
    </w:rPr>
  </w:style>
  <w:style w:type="character" w:customStyle="1" w:styleId="Char1">
    <w:name w:val="纯文本 Char"/>
    <w:basedOn w:val="a0"/>
    <w:link w:val="a5"/>
    <w:rsid w:val="000D3203"/>
    <w:rPr>
      <w:rFonts w:ascii="Courier New" w:eastAsia="宋体" w:hAnsi="Courier New" w:cs="Times New Roman"/>
      <w:szCs w:val="20"/>
    </w:rPr>
  </w:style>
  <w:style w:type="character" w:styleId="a6">
    <w:name w:val="annotation reference"/>
    <w:basedOn w:val="a0"/>
    <w:uiPriority w:val="99"/>
    <w:semiHidden/>
    <w:unhideWhenUsed/>
    <w:rsid w:val="003D6B1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D6B1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D6B16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D6B1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D6B16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3D6B16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D6B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203"/>
    <w:rPr>
      <w:sz w:val="18"/>
      <w:szCs w:val="18"/>
    </w:rPr>
  </w:style>
  <w:style w:type="paragraph" w:styleId="a5">
    <w:name w:val="Plain Text"/>
    <w:basedOn w:val="a"/>
    <w:link w:val="Char1"/>
    <w:rsid w:val="000D3203"/>
    <w:rPr>
      <w:rFonts w:ascii="Courier New" w:hAnsi="Courier New"/>
      <w:szCs w:val="20"/>
    </w:rPr>
  </w:style>
  <w:style w:type="character" w:customStyle="1" w:styleId="Char1">
    <w:name w:val="纯文本 Char"/>
    <w:basedOn w:val="a0"/>
    <w:link w:val="a5"/>
    <w:rsid w:val="000D3203"/>
    <w:rPr>
      <w:rFonts w:ascii="Courier New" w:eastAsia="宋体" w:hAnsi="Courier New" w:cs="Times New Roman"/>
      <w:szCs w:val="20"/>
    </w:rPr>
  </w:style>
  <w:style w:type="character" w:styleId="a6">
    <w:name w:val="annotation reference"/>
    <w:basedOn w:val="a0"/>
    <w:uiPriority w:val="99"/>
    <w:semiHidden/>
    <w:unhideWhenUsed/>
    <w:rsid w:val="003D6B1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3D6B1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3D6B16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3D6B1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3D6B16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3D6B16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3D6B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1112</Words>
  <Characters>1147</Characters>
  <Application>Microsoft Office Word</Application>
  <DocSecurity>0</DocSecurity>
  <Lines>81</Lines>
  <Paragraphs>56</Paragraphs>
  <ScaleCrop>false</ScaleCrop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</dc:creator>
  <cp:lastModifiedBy>王帅</cp:lastModifiedBy>
  <cp:revision>5</cp:revision>
  <dcterms:created xsi:type="dcterms:W3CDTF">2019-04-24T05:23:00Z</dcterms:created>
  <dcterms:modified xsi:type="dcterms:W3CDTF">2019-04-25T03:50:00Z</dcterms:modified>
</cp:coreProperties>
</file>